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52" w:rsidRPr="00BC2417" w:rsidRDefault="003F7552" w:rsidP="003F7552">
      <w:pPr>
        <w:spacing w:after="0" w:line="240" w:lineRule="auto"/>
        <w:jc w:val="center"/>
        <w:rPr>
          <w:b/>
          <w:sz w:val="20"/>
          <w:szCs w:val="20"/>
        </w:rPr>
      </w:pPr>
      <w:bookmarkStart w:id="0" w:name="_GoBack"/>
      <w:bookmarkEnd w:id="0"/>
      <w:r w:rsidRPr="00BC2417">
        <w:rPr>
          <w:b/>
          <w:sz w:val="20"/>
          <w:szCs w:val="20"/>
        </w:rPr>
        <w:t>WATCHMAN</w:t>
      </w:r>
      <w:r w:rsidRPr="00BC2417">
        <w:rPr>
          <w:rFonts w:cstheme="minorHAnsi"/>
          <w:b/>
          <w:sz w:val="20"/>
          <w:szCs w:val="20"/>
        </w:rPr>
        <w:t>™</w:t>
      </w:r>
      <w:r w:rsidRPr="00BC2417">
        <w:rPr>
          <w:b/>
          <w:sz w:val="20"/>
          <w:szCs w:val="20"/>
        </w:rPr>
        <w:t xml:space="preserve"> LEFT ATRIAL APPENDAGE CLOSURE</w:t>
      </w:r>
    </w:p>
    <w:p w:rsidR="003F7552" w:rsidRPr="00BC2417" w:rsidRDefault="003F7552" w:rsidP="003F7552">
      <w:pPr>
        <w:spacing w:line="240" w:lineRule="auto"/>
        <w:jc w:val="center"/>
        <w:rPr>
          <w:b/>
          <w:sz w:val="20"/>
          <w:szCs w:val="20"/>
        </w:rPr>
      </w:pPr>
      <w:r w:rsidRPr="00BC2417">
        <w:rPr>
          <w:b/>
          <w:sz w:val="20"/>
          <w:szCs w:val="20"/>
        </w:rPr>
        <w:t>Approval/Coverage Status &amp; Clinical Evidence Summary</w:t>
      </w:r>
    </w:p>
    <w:p w:rsidR="00F5585A" w:rsidRPr="00BC2417" w:rsidRDefault="00F5585A" w:rsidP="003F7552">
      <w:pPr>
        <w:spacing w:line="240" w:lineRule="auto"/>
        <w:jc w:val="center"/>
        <w:rPr>
          <w:b/>
          <w:sz w:val="20"/>
          <w:szCs w:val="20"/>
        </w:rPr>
      </w:pPr>
    </w:p>
    <w:p w:rsidR="003F7552" w:rsidRPr="00BC2417" w:rsidRDefault="003F7552" w:rsidP="003F7552">
      <w:pPr>
        <w:spacing w:after="0" w:line="240" w:lineRule="auto"/>
        <w:rPr>
          <w:b/>
          <w:color w:val="000000" w:themeColor="text1"/>
          <w:sz w:val="20"/>
          <w:szCs w:val="20"/>
        </w:rPr>
      </w:pPr>
      <w:r w:rsidRPr="00BC2417">
        <w:rPr>
          <w:b/>
          <w:color w:val="000000" w:themeColor="text1"/>
          <w:sz w:val="20"/>
          <w:szCs w:val="20"/>
        </w:rPr>
        <w:t>FDA Approved on March 13, 2015</w:t>
      </w:r>
    </w:p>
    <w:p w:rsidR="003F7552" w:rsidRPr="00BC2417" w:rsidRDefault="003F7552" w:rsidP="003F7552">
      <w:pPr>
        <w:spacing w:after="0" w:line="240" w:lineRule="auto"/>
        <w:rPr>
          <w:b/>
          <w:color w:val="000000" w:themeColor="text1"/>
          <w:sz w:val="20"/>
          <w:szCs w:val="20"/>
        </w:rPr>
      </w:pPr>
    </w:p>
    <w:p w:rsidR="00F5585A" w:rsidRPr="00BC2417" w:rsidRDefault="003F7552" w:rsidP="003F7552">
      <w:pPr>
        <w:spacing w:after="0" w:line="240" w:lineRule="auto"/>
        <w:rPr>
          <w:sz w:val="20"/>
          <w:szCs w:val="20"/>
        </w:rPr>
      </w:pPr>
      <w:r w:rsidRPr="00BC2417">
        <w:rPr>
          <w:color w:val="000000" w:themeColor="text1"/>
          <w:sz w:val="20"/>
          <w:szCs w:val="20"/>
        </w:rPr>
        <w:t>The WATCHMAN L</w:t>
      </w:r>
      <w:r w:rsidR="002801BE" w:rsidRPr="00BC2417">
        <w:rPr>
          <w:color w:val="000000" w:themeColor="text1"/>
          <w:sz w:val="20"/>
          <w:szCs w:val="20"/>
        </w:rPr>
        <w:t xml:space="preserve">eft </w:t>
      </w:r>
      <w:r w:rsidRPr="00BC2417">
        <w:rPr>
          <w:color w:val="000000" w:themeColor="text1"/>
          <w:sz w:val="20"/>
          <w:szCs w:val="20"/>
        </w:rPr>
        <w:t>A</w:t>
      </w:r>
      <w:r w:rsidR="002801BE" w:rsidRPr="00BC2417">
        <w:rPr>
          <w:color w:val="000000" w:themeColor="text1"/>
          <w:sz w:val="20"/>
          <w:szCs w:val="20"/>
        </w:rPr>
        <w:t xml:space="preserve">trial </w:t>
      </w:r>
      <w:r w:rsidRPr="00BC2417">
        <w:rPr>
          <w:color w:val="000000" w:themeColor="text1"/>
          <w:sz w:val="20"/>
          <w:szCs w:val="20"/>
        </w:rPr>
        <w:t>A</w:t>
      </w:r>
      <w:r w:rsidR="002801BE" w:rsidRPr="00BC2417">
        <w:rPr>
          <w:color w:val="000000" w:themeColor="text1"/>
          <w:sz w:val="20"/>
          <w:szCs w:val="20"/>
        </w:rPr>
        <w:t xml:space="preserve">ppendage </w:t>
      </w:r>
      <w:r w:rsidRPr="00BC2417">
        <w:rPr>
          <w:color w:val="000000" w:themeColor="text1"/>
          <w:sz w:val="20"/>
          <w:szCs w:val="20"/>
        </w:rPr>
        <w:t>C</w:t>
      </w:r>
      <w:r w:rsidR="002801BE" w:rsidRPr="00BC2417">
        <w:rPr>
          <w:color w:val="000000" w:themeColor="text1"/>
          <w:sz w:val="20"/>
          <w:szCs w:val="20"/>
        </w:rPr>
        <w:t>losure (LAAC)</w:t>
      </w:r>
      <w:r w:rsidRPr="00BC2417">
        <w:rPr>
          <w:color w:val="000000" w:themeColor="text1"/>
          <w:sz w:val="20"/>
          <w:szCs w:val="20"/>
        </w:rPr>
        <w:t xml:space="preserve"> implant procedure received FDA approval on March 13, 2015, and has been established as safe and effective for treating patients within its approved indication.  The </w:t>
      </w:r>
      <w:r w:rsidRPr="00BC2417">
        <w:rPr>
          <w:sz w:val="20"/>
          <w:szCs w:val="20"/>
        </w:rPr>
        <w:t>device is indicated to reduce the risk of thromboembolism from the left atrial appendage in patients with non-valvular atrial fibrillation who:</w:t>
      </w:r>
    </w:p>
    <w:p w:rsidR="003F7552" w:rsidRPr="00BC2417" w:rsidRDefault="003F7552" w:rsidP="003F7552">
      <w:pPr>
        <w:numPr>
          <w:ilvl w:val="0"/>
          <w:numId w:val="1"/>
        </w:numPr>
        <w:spacing w:after="0" w:line="240" w:lineRule="auto"/>
        <w:rPr>
          <w:sz w:val="20"/>
          <w:szCs w:val="20"/>
        </w:rPr>
      </w:pPr>
      <w:r w:rsidRPr="00BC2417">
        <w:rPr>
          <w:sz w:val="20"/>
          <w:szCs w:val="20"/>
        </w:rPr>
        <w:t>Are at increased risk for stroke and systemic embolism based on CHADS</w:t>
      </w:r>
      <w:r w:rsidRPr="00BC2417">
        <w:rPr>
          <w:sz w:val="20"/>
          <w:szCs w:val="20"/>
          <w:vertAlign w:val="subscript"/>
        </w:rPr>
        <w:t>2</w:t>
      </w:r>
      <w:r w:rsidRPr="00BC2417">
        <w:rPr>
          <w:sz w:val="20"/>
          <w:szCs w:val="20"/>
        </w:rPr>
        <w:t xml:space="preserve"> or CHA</w:t>
      </w:r>
      <w:r w:rsidRPr="00BC2417">
        <w:rPr>
          <w:sz w:val="20"/>
          <w:szCs w:val="20"/>
          <w:vertAlign w:val="subscript"/>
        </w:rPr>
        <w:t>2</w:t>
      </w:r>
      <w:r w:rsidRPr="00BC2417">
        <w:rPr>
          <w:sz w:val="20"/>
          <w:szCs w:val="20"/>
        </w:rPr>
        <w:t>DS</w:t>
      </w:r>
      <w:r w:rsidRPr="00BC2417">
        <w:rPr>
          <w:sz w:val="20"/>
          <w:szCs w:val="20"/>
          <w:vertAlign w:val="subscript"/>
        </w:rPr>
        <w:t>2</w:t>
      </w:r>
      <w:r w:rsidRPr="00BC2417">
        <w:rPr>
          <w:sz w:val="20"/>
          <w:szCs w:val="20"/>
        </w:rPr>
        <w:t xml:space="preserve">-VASc </w:t>
      </w:r>
      <w:r w:rsidR="00920954" w:rsidRPr="00BC2417">
        <w:rPr>
          <w:rFonts w:eastAsia="SimSun" w:cstheme="minorHAnsi"/>
          <w:bCs/>
          <w:iCs/>
          <w:color w:val="000000"/>
          <w:kern w:val="28"/>
          <w:sz w:val="20"/>
          <w:szCs w:val="20"/>
          <w:vertAlign w:val="superscript"/>
          <w:lang w:eastAsia="zh-CN"/>
        </w:rPr>
        <w:t>J</w:t>
      </w:r>
      <w:r w:rsidR="00335F9D" w:rsidRPr="00BC2417">
        <w:rPr>
          <w:rFonts w:eastAsia="SimSun" w:cstheme="minorHAnsi"/>
          <w:bCs/>
          <w:iCs/>
          <w:color w:val="000000"/>
          <w:kern w:val="28"/>
          <w:sz w:val="20"/>
          <w:szCs w:val="20"/>
          <w:vertAlign w:val="superscript"/>
          <w:lang w:eastAsia="zh-CN"/>
        </w:rPr>
        <w:t>anuary CT</w:t>
      </w:r>
      <w:r w:rsidR="00AD3733" w:rsidRPr="00BC2417">
        <w:rPr>
          <w:rFonts w:eastAsia="SimSun" w:cstheme="minorHAnsi"/>
          <w:bCs/>
          <w:iCs/>
          <w:color w:val="000000"/>
          <w:kern w:val="28"/>
          <w:sz w:val="20"/>
          <w:szCs w:val="20"/>
          <w:vertAlign w:val="superscript"/>
          <w:lang w:eastAsia="zh-CN"/>
        </w:rPr>
        <w:t>,</w:t>
      </w:r>
      <w:r w:rsidR="00335F9D" w:rsidRPr="00BC2417">
        <w:rPr>
          <w:rFonts w:eastAsia="SimSun" w:cstheme="minorHAnsi"/>
          <w:bCs/>
          <w:iCs/>
          <w:color w:val="000000"/>
          <w:kern w:val="28"/>
          <w:sz w:val="20"/>
          <w:szCs w:val="20"/>
          <w:vertAlign w:val="superscript"/>
          <w:lang w:eastAsia="zh-CN"/>
        </w:rPr>
        <w:t xml:space="preserve"> et</w:t>
      </w:r>
      <w:r w:rsidR="00BE5450" w:rsidRPr="00BC2417">
        <w:rPr>
          <w:rFonts w:eastAsia="SimSun" w:cstheme="minorHAnsi"/>
          <w:bCs/>
          <w:iCs/>
          <w:color w:val="000000"/>
          <w:kern w:val="28"/>
          <w:sz w:val="20"/>
          <w:szCs w:val="20"/>
          <w:vertAlign w:val="superscript"/>
          <w:lang w:eastAsia="zh-CN"/>
        </w:rPr>
        <w:t xml:space="preserve"> a</w:t>
      </w:r>
      <w:r w:rsidR="00AE451C" w:rsidRPr="00BC2417">
        <w:rPr>
          <w:rFonts w:eastAsia="SimSun" w:cstheme="minorHAnsi"/>
          <w:bCs/>
          <w:iCs/>
          <w:color w:val="000000"/>
          <w:kern w:val="28"/>
          <w:sz w:val="20"/>
          <w:szCs w:val="20"/>
          <w:vertAlign w:val="superscript"/>
          <w:lang w:eastAsia="zh-CN"/>
        </w:rPr>
        <w:t>l</w:t>
      </w:r>
      <w:r w:rsidR="00BE5450" w:rsidRPr="00BC2417">
        <w:rPr>
          <w:rFonts w:eastAsia="SimSun" w:cstheme="minorHAnsi"/>
          <w:bCs/>
          <w:iCs/>
          <w:color w:val="000000"/>
          <w:kern w:val="28"/>
          <w:sz w:val="20"/>
          <w:szCs w:val="20"/>
          <w:vertAlign w:val="superscript"/>
          <w:lang w:eastAsia="zh-CN"/>
        </w:rPr>
        <w:t xml:space="preserve"> 2014</w:t>
      </w:r>
      <w:r w:rsidRPr="00BC2417">
        <w:rPr>
          <w:rFonts w:eastAsia="SimSun" w:cstheme="minorHAnsi"/>
          <w:bCs/>
          <w:iCs/>
          <w:color w:val="000000"/>
          <w:kern w:val="28"/>
          <w:sz w:val="20"/>
          <w:szCs w:val="20"/>
          <w:lang w:eastAsia="zh-CN"/>
        </w:rPr>
        <w:t xml:space="preserve"> </w:t>
      </w:r>
      <w:r w:rsidRPr="00BC2417">
        <w:rPr>
          <w:sz w:val="20"/>
          <w:szCs w:val="20"/>
        </w:rPr>
        <w:t>scores and are recommended for anticoagulation therapy;</w:t>
      </w:r>
    </w:p>
    <w:p w:rsidR="003F7552" w:rsidRPr="00BC2417" w:rsidRDefault="003F7552" w:rsidP="003F7552">
      <w:pPr>
        <w:numPr>
          <w:ilvl w:val="0"/>
          <w:numId w:val="1"/>
        </w:numPr>
        <w:spacing w:after="0" w:line="240" w:lineRule="auto"/>
        <w:rPr>
          <w:sz w:val="20"/>
          <w:szCs w:val="20"/>
        </w:rPr>
      </w:pPr>
      <w:r w:rsidRPr="00BC2417">
        <w:rPr>
          <w:sz w:val="20"/>
          <w:szCs w:val="20"/>
        </w:rPr>
        <w:t xml:space="preserve">Are deemed by their physicians to be suitable for warfarin; and </w:t>
      </w:r>
    </w:p>
    <w:p w:rsidR="003F7552" w:rsidRPr="00BC2417" w:rsidRDefault="003F7552" w:rsidP="003F7552">
      <w:pPr>
        <w:numPr>
          <w:ilvl w:val="0"/>
          <w:numId w:val="1"/>
        </w:numPr>
        <w:spacing w:after="0" w:line="240" w:lineRule="auto"/>
        <w:rPr>
          <w:sz w:val="20"/>
          <w:szCs w:val="20"/>
        </w:rPr>
      </w:pPr>
      <w:r w:rsidRPr="00BC2417">
        <w:rPr>
          <w:sz w:val="20"/>
          <w:szCs w:val="20"/>
        </w:rPr>
        <w:t xml:space="preserve">Have an appropriate rationale to seek a non-pharmacologic alternative to warfarin, taking into account the safety and effectiveness of the device compared to warfarin. </w:t>
      </w:r>
    </w:p>
    <w:p w:rsidR="003F7552" w:rsidRPr="00BC2417" w:rsidRDefault="003F7552" w:rsidP="003F7552">
      <w:pPr>
        <w:spacing w:after="0" w:line="240" w:lineRule="auto"/>
        <w:ind w:left="720"/>
        <w:contextualSpacing/>
        <w:rPr>
          <w:rFonts w:eastAsia="SimSun" w:cstheme="minorHAnsi"/>
          <w:bCs/>
          <w:iCs/>
          <w:color w:val="000000"/>
          <w:kern w:val="28"/>
          <w:sz w:val="20"/>
          <w:szCs w:val="20"/>
          <w:lang w:eastAsia="zh-CN"/>
        </w:rPr>
      </w:pPr>
    </w:p>
    <w:p w:rsidR="003F7552" w:rsidRPr="00BC2417" w:rsidRDefault="003F7552" w:rsidP="003F7552">
      <w:pPr>
        <w:spacing w:line="240" w:lineRule="auto"/>
        <w:rPr>
          <w:b/>
          <w:sz w:val="20"/>
          <w:szCs w:val="20"/>
        </w:rPr>
      </w:pPr>
      <w:r w:rsidRPr="00BC2417">
        <w:rPr>
          <w:b/>
          <w:sz w:val="20"/>
          <w:szCs w:val="20"/>
        </w:rPr>
        <w:t>CMS National Coverage Determination established February 8, 2016</w:t>
      </w:r>
    </w:p>
    <w:p w:rsidR="00F5585A" w:rsidRPr="00BC2417" w:rsidRDefault="003F7552" w:rsidP="003F7552">
      <w:pPr>
        <w:spacing w:after="0" w:line="240" w:lineRule="auto"/>
        <w:rPr>
          <w:sz w:val="20"/>
          <w:szCs w:val="20"/>
        </w:rPr>
      </w:pPr>
      <w:r w:rsidRPr="00BC2417">
        <w:rPr>
          <w:sz w:val="20"/>
          <w:szCs w:val="20"/>
        </w:rPr>
        <w:t>CMS finalized a National Coverage Determination for percutaneous LAAC (20.34) on February 8, 2016</w:t>
      </w:r>
      <w:r w:rsidRPr="00BC2417">
        <w:rPr>
          <w:color w:val="000000" w:themeColor="text1"/>
          <w:sz w:val="20"/>
          <w:szCs w:val="20"/>
        </w:rPr>
        <w:t xml:space="preserve">. </w:t>
      </w:r>
      <w:r w:rsidRPr="00BC2417">
        <w:rPr>
          <w:sz w:val="20"/>
          <w:szCs w:val="20"/>
        </w:rPr>
        <w:t>The NCD establishes uniform coverage and access to the WATCHMAN Device for Medicare beneficiaries who meet specific patient criteria, including:</w:t>
      </w:r>
    </w:p>
    <w:p w:rsidR="003F7552" w:rsidRPr="00BC2417" w:rsidRDefault="003F7552" w:rsidP="003F7552">
      <w:pPr>
        <w:numPr>
          <w:ilvl w:val="0"/>
          <w:numId w:val="2"/>
        </w:numPr>
        <w:shd w:val="clear" w:color="auto" w:fill="FFFFFF"/>
        <w:spacing w:after="0" w:line="288" w:lineRule="atLeast"/>
        <w:rPr>
          <w:rFonts w:eastAsia="Times New Roman" w:cs="Arial"/>
          <w:iCs/>
          <w:color w:val="000000"/>
          <w:sz w:val="20"/>
          <w:szCs w:val="20"/>
        </w:rPr>
      </w:pPr>
      <w:r w:rsidRPr="00BC2417">
        <w:rPr>
          <w:rFonts w:eastAsia="Times New Roman" w:cs="Arial"/>
          <w:iCs/>
          <w:color w:val="000000"/>
          <w:sz w:val="20"/>
          <w:szCs w:val="20"/>
        </w:rPr>
        <w:t>A CHADS</w:t>
      </w:r>
      <w:r w:rsidRPr="00BC2417">
        <w:rPr>
          <w:rFonts w:eastAsia="Times New Roman" w:cs="Arial"/>
          <w:iCs/>
          <w:color w:val="000000"/>
          <w:sz w:val="20"/>
          <w:szCs w:val="20"/>
          <w:vertAlign w:val="subscript"/>
        </w:rPr>
        <w:t xml:space="preserve">2 </w:t>
      </w:r>
      <w:r w:rsidRPr="00BC2417">
        <w:rPr>
          <w:rFonts w:eastAsia="Times New Roman" w:cs="Arial"/>
          <w:iCs/>
          <w:color w:val="000000"/>
          <w:sz w:val="20"/>
          <w:szCs w:val="20"/>
        </w:rPr>
        <w:t>score ≥ 2 or CHA</w:t>
      </w:r>
      <w:r w:rsidRPr="00BC2417">
        <w:rPr>
          <w:rFonts w:eastAsia="Times New Roman" w:cs="Arial"/>
          <w:iCs/>
          <w:color w:val="000000"/>
          <w:sz w:val="20"/>
          <w:szCs w:val="20"/>
          <w:vertAlign w:val="subscript"/>
        </w:rPr>
        <w:t>2</w:t>
      </w:r>
      <w:r w:rsidRPr="00BC2417">
        <w:rPr>
          <w:rFonts w:eastAsia="Times New Roman" w:cs="Arial"/>
          <w:iCs/>
          <w:color w:val="000000"/>
          <w:sz w:val="20"/>
          <w:szCs w:val="20"/>
        </w:rPr>
        <w:t>DS</w:t>
      </w:r>
      <w:r w:rsidRPr="00BC2417">
        <w:rPr>
          <w:rFonts w:eastAsia="Times New Roman" w:cs="Arial"/>
          <w:iCs/>
          <w:color w:val="000000"/>
          <w:sz w:val="20"/>
          <w:szCs w:val="20"/>
          <w:vertAlign w:val="subscript"/>
        </w:rPr>
        <w:t>2</w:t>
      </w:r>
      <w:r w:rsidRPr="00BC2417">
        <w:rPr>
          <w:rFonts w:eastAsia="Times New Roman" w:cs="Arial"/>
          <w:iCs/>
          <w:color w:val="000000"/>
          <w:sz w:val="20"/>
          <w:szCs w:val="20"/>
        </w:rPr>
        <w:t xml:space="preserve">-VASc score ≥ 3 </w:t>
      </w:r>
    </w:p>
    <w:p w:rsidR="00254881" w:rsidRPr="00BC2417" w:rsidRDefault="00254881" w:rsidP="00254881">
      <w:pPr>
        <w:numPr>
          <w:ilvl w:val="0"/>
          <w:numId w:val="2"/>
        </w:numPr>
        <w:shd w:val="clear" w:color="auto" w:fill="FFFFFF"/>
        <w:spacing w:after="0" w:line="288" w:lineRule="atLeast"/>
        <w:rPr>
          <w:rFonts w:eastAsia="Times New Roman" w:cs="Arial"/>
          <w:iCs/>
          <w:color w:val="000000"/>
          <w:sz w:val="20"/>
          <w:szCs w:val="20"/>
        </w:rPr>
      </w:pPr>
      <w:r w:rsidRPr="00BC2417">
        <w:rPr>
          <w:rFonts w:eastAsia="Times New Roman" w:cs="Arial"/>
          <w:iCs/>
          <w:color w:val="000000"/>
          <w:sz w:val="20"/>
          <w:szCs w:val="20"/>
        </w:rPr>
        <w:t xml:space="preserve">A suitability for short-term warfarin but deemed unable to take long term oral anticoagulation </w:t>
      </w:r>
    </w:p>
    <w:p w:rsidR="003F7552" w:rsidRPr="00BC2417" w:rsidRDefault="00282880" w:rsidP="003F7552">
      <w:pPr>
        <w:numPr>
          <w:ilvl w:val="0"/>
          <w:numId w:val="2"/>
        </w:numPr>
        <w:shd w:val="clear" w:color="auto" w:fill="FFFFFF"/>
        <w:spacing w:after="0" w:line="288" w:lineRule="atLeast"/>
        <w:rPr>
          <w:rFonts w:eastAsia="Times New Roman" w:cs="Arial"/>
          <w:iCs/>
          <w:color w:val="000000"/>
          <w:sz w:val="20"/>
          <w:szCs w:val="20"/>
        </w:rPr>
      </w:pPr>
      <w:r w:rsidRPr="00BC2417">
        <w:rPr>
          <w:rFonts w:eastAsia="Times New Roman" w:cs="Arial"/>
          <w:iCs/>
          <w:color w:val="000000"/>
          <w:sz w:val="20"/>
          <w:szCs w:val="20"/>
        </w:rPr>
        <w:t>Documented evidence of a</w:t>
      </w:r>
      <w:r w:rsidR="003F7552" w:rsidRPr="00BC2417">
        <w:rPr>
          <w:rFonts w:eastAsia="Times New Roman" w:cs="Arial"/>
          <w:iCs/>
          <w:color w:val="000000"/>
          <w:sz w:val="20"/>
          <w:szCs w:val="20"/>
        </w:rPr>
        <w:t xml:space="preserve"> formal shared decision making interaction </w:t>
      </w:r>
      <w:r w:rsidRPr="00BC2417">
        <w:rPr>
          <w:rFonts w:eastAsia="Times New Roman" w:cs="Arial"/>
          <w:iCs/>
          <w:color w:val="000000"/>
          <w:sz w:val="20"/>
          <w:szCs w:val="20"/>
        </w:rPr>
        <w:t>between the patient and</w:t>
      </w:r>
      <w:r w:rsidR="003F7552" w:rsidRPr="00BC2417">
        <w:rPr>
          <w:rFonts w:eastAsia="Times New Roman" w:cs="Arial"/>
          <w:iCs/>
          <w:color w:val="000000"/>
          <w:sz w:val="20"/>
          <w:szCs w:val="20"/>
        </w:rPr>
        <w:t xml:space="preserve"> an independent non-interventional physician using an evidence-based decision tool on oral anticoagulation. </w:t>
      </w:r>
    </w:p>
    <w:p w:rsidR="003F7552" w:rsidRPr="00BC2417" w:rsidRDefault="003F7552" w:rsidP="003F7552">
      <w:pPr>
        <w:shd w:val="clear" w:color="auto" w:fill="FFFFFF"/>
        <w:spacing w:after="0" w:line="288" w:lineRule="atLeast"/>
        <w:ind w:left="720"/>
        <w:rPr>
          <w:rFonts w:eastAsia="Times New Roman" w:cs="Arial"/>
          <w:iCs/>
          <w:color w:val="000000"/>
          <w:sz w:val="20"/>
          <w:szCs w:val="20"/>
        </w:rPr>
      </w:pPr>
    </w:p>
    <w:p w:rsidR="000D7F70" w:rsidRPr="00BC2417" w:rsidRDefault="003F7552" w:rsidP="003F7552">
      <w:pPr>
        <w:rPr>
          <w:color w:val="0000FF" w:themeColor="hyperlink"/>
          <w:sz w:val="20"/>
          <w:szCs w:val="20"/>
          <w:u w:val="single"/>
        </w:rPr>
      </w:pPr>
      <w:r w:rsidRPr="00BC2417">
        <w:rPr>
          <w:sz w:val="20"/>
          <w:szCs w:val="20"/>
        </w:rPr>
        <w:t xml:space="preserve">To access the NCD for percutaneous LAAC therapy in its entirety, visit the CMS website at </w:t>
      </w:r>
      <w:hyperlink r:id="rId7" w:history="1">
        <w:r w:rsidRPr="00BC2417">
          <w:rPr>
            <w:color w:val="0000FF" w:themeColor="hyperlink"/>
            <w:sz w:val="20"/>
            <w:szCs w:val="20"/>
            <w:u w:val="single"/>
          </w:rPr>
          <w:t>https://www.cms.gov/medicare-coverage-database/details/nca-decision-memo.aspx?NCAId=281</w:t>
        </w:r>
      </w:hyperlink>
    </w:p>
    <w:p w:rsidR="003F7552" w:rsidRPr="00BC2417" w:rsidRDefault="003F7552" w:rsidP="003F7552">
      <w:pPr>
        <w:spacing w:after="0" w:line="240" w:lineRule="auto"/>
        <w:rPr>
          <w:rFonts w:eastAsia="SimSun" w:cstheme="minorHAnsi"/>
          <w:b/>
          <w:bCs/>
          <w:iCs/>
          <w:kern w:val="28"/>
          <w:sz w:val="20"/>
          <w:szCs w:val="20"/>
          <w:lang w:eastAsia="zh-CN"/>
        </w:rPr>
      </w:pPr>
      <w:r w:rsidRPr="00BC2417">
        <w:rPr>
          <w:rFonts w:eastAsia="SimSun" w:cstheme="minorHAnsi"/>
          <w:b/>
          <w:bCs/>
          <w:iCs/>
          <w:kern w:val="28"/>
          <w:sz w:val="20"/>
          <w:szCs w:val="20"/>
          <w:lang w:eastAsia="zh-CN"/>
        </w:rPr>
        <w:t>Clinical Condition and Treatment Options</w:t>
      </w:r>
    </w:p>
    <w:p w:rsidR="003F7552" w:rsidRPr="00BC2417" w:rsidRDefault="003F7552" w:rsidP="003F7552">
      <w:pPr>
        <w:spacing w:after="0" w:line="240" w:lineRule="auto"/>
        <w:rPr>
          <w:rFonts w:eastAsia="SimSun" w:cstheme="minorHAnsi"/>
          <w:b/>
          <w:bCs/>
          <w:iCs/>
          <w:color w:val="FF0000"/>
          <w:kern w:val="28"/>
          <w:sz w:val="20"/>
          <w:szCs w:val="20"/>
          <w:lang w:eastAsia="zh-CN"/>
        </w:rPr>
      </w:pPr>
    </w:p>
    <w:p w:rsidR="003F7552" w:rsidRPr="00BC2417" w:rsidRDefault="003F7552" w:rsidP="00BC2417">
      <w:pPr>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Atrial fibrillation (AF) is the most common cardiac arrhythmia, currently affecting more </w:t>
      </w:r>
      <w:r w:rsidR="007416E5" w:rsidRPr="00BC2417">
        <w:rPr>
          <w:rFonts w:eastAsia="SimSun" w:cstheme="minorHAnsi"/>
          <w:bCs/>
          <w:iCs/>
          <w:color w:val="000000"/>
          <w:kern w:val="28"/>
          <w:sz w:val="20"/>
          <w:szCs w:val="20"/>
          <w:lang w:eastAsia="zh-CN"/>
        </w:rPr>
        <w:t>than 5</w:t>
      </w:r>
      <w:r w:rsidRPr="00BC2417">
        <w:rPr>
          <w:rFonts w:eastAsia="SimSun" w:cstheme="minorHAnsi"/>
          <w:bCs/>
          <w:iCs/>
          <w:color w:val="000000"/>
          <w:kern w:val="28"/>
          <w:sz w:val="20"/>
          <w:szCs w:val="20"/>
          <w:lang w:eastAsia="zh-CN"/>
        </w:rPr>
        <w:t xml:space="preserve"> million Americans</w:t>
      </w:r>
      <w:r w:rsidR="00574607" w:rsidRPr="00BC2417">
        <w:rPr>
          <w:rFonts w:eastAsia="SimSun" w:cstheme="minorHAnsi"/>
          <w:bCs/>
          <w:iCs/>
          <w:color w:val="000000"/>
          <w:kern w:val="28"/>
          <w:sz w:val="20"/>
          <w:szCs w:val="20"/>
          <w:lang w:eastAsia="zh-CN"/>
        </w:rPr>
        <w:t xml:space="preserve"> </w:t>
      </w:r>
      <w:r w:rsidR="00AE451C" w:rsidRPr="00BC2417">
        <w:rPr>
          <w:rFonts w:eastAsia="SimSun" w:cstheme="minorHAnsi"/>
          <w:bCs/>
          <w:iCs/>
          <w:color w:val="000000"/>
          <w:kern w:val="28"/>
          <w:sz w:val="20"/>
          <w:szCs w:val="20"/>
          <w:vertAlign w:val="superscript"/>
          <w:lang w:eastAsia="zh-CN"/>
        </w:rPr>
        <w:t>Go AS</w:t>
      </w:r>
      <w:r w:rsidR="00AD3733" w:rsidRPr="00BC2417">
        <w:rPr>
          <w:rFonts w:eastAsia="SimSun" w:cstheme="minorHAnsi"/>
          <w:bCs/>
          <w:iCs/>
          <w:color w:val="000000"/>
          <w:kern w:val="28"/>
          <w:sz w:val="20"/>
          <w:szCs w:val="20"/>
          <w:vertAlign w:val="superscript"/>
          <w:lang w:eastAsia="zh-CN"/>
        </w:rPr>
        <w:t>,</w:t>
      </w:r>
      <w:r w:rsidR="00AE451C" w:rsidRPr="00BC2417">
        <w:rPr>
          <w:rFonts w:eastAsia="SimSun" w:cstheme="minorHAnsi"/>
          <w:bCs/>
          <w:iCs/>
          <w:color w:val="000000"/>
          <w:kern w:val="28"/>
          <w:sz w:val="20"/>
          <w:szCs w:val="20"/>
          <w:vertAlign w:val="superscript"/>
          <w:lang w:eastAsia="zh-CN"/>
        </w:rPr>
        <w:t xml:space="preserve"> et al</w:t>
      </w:r>
      <w:r w:rsidR="00574607" w:rsidRPr="00BC2417">
        <w:rPr>
          <w:rFonts w:eastAsia="SimSun" w:cstheme="minorHAnsi"/>
          <w:bCs/>
          <w:iCs/>
          <w:color w:val="000000"/>
          <w:kern w:val="28"/>
          <w:sz w:val="20"/>
          <w:szCs w:val="20"/>
          <w:vertAlign w:val="superscript"/>
          <w:lang w:eastAsia="zh-CN"/>
        </w:rPr>
        <w:t xml:space="preserve"> 2013</w:t>
      </w:r>
      <w:r w:rsidRPr="00BC2417">
        <w:rPr>
          <w:rFonts w:eastAsia="SimSun" w:cstheme="minorHAnsi"/>
          <w:bCs/>
          <w:iCs/>
          <w:color w:val="000000"/>
          <w:kern w:val="28"/>
          <w:sz w:val="20"/>
          <w:szCs w:val="20"/>
          <w:vertAlign w:val="superscript"/>
          <w:lang w:eastAsia="zh-CN"/>
        </w:rPr>
        <w:t>.</w:t>
      </w:r>
      <w:r w:rsidRPr="00BC2417">
        <w:rPr>
          <w:rFonts w:eastAsia="SimSun" w:cstheme="minorHAnsi"/>
          <w:bCs/>
          <w:iCs/>
          <w:color w:val="000000"/>
          <w:kern w:val="28"/>
          <w:sz w:val="20"/>
          <w:szCs w:val="20"/>
          <w:lang w:eastAsia="zh-CN"/>
        </w:rPr>
        <w:t xml:space="preserve"> In AF, the left atrium does not beat - instead it fibrillates meaning that it barely moves.   Because of this, AF patients have a five-fold increased risk of stroke due to blood pooling in the left atrium and left atrial appendage (LAA).  The pooled blood can form blood clots (i.e., thrombus formation), which can break off and go into the systemic circulation and lodge somewhere else in the body.  Most commonly, these clots will lodge in the brain causing a stroke.  Ninety-one percent of left atrial thrombi in non-valvular atrial fibrillation have been shown to be isolated to, or originate in, the </w:t>
      </w:r>
      <w:r w:rsidR="00920954" w:rsidRPr="00BC2417">
        <w:rPr>
          <w:rFonts w:eastAsia="SimSun" w:cstheme="minorHAnsi"/>
          <w:bCs/>
          <w:iCs/>
          <w:color w:val="000000"/>
          <w:kern w:val="28"/>
          <w:sz w:val="20"/>
          <w:szCs w:val="20"/>
          <w:lang w:eastAsia="zh-CN"/>
        </w:rPr>
        <w:t>LAA</w:t>
      </w:r>
      <w:r w:rsidR="00AE451C" w:rsidRPr="00BC2417">
        <w:rPr>
          <w:rFonts w:eastAsia="SimSun" w:cstheme="minorHAnsi"/>
          <w:bCs/>
          <w:iCs/>
          <w:color w:val="000000"/>
          <w:kern w:val="28"/>
          <w:sz w:val="20"/>
          <w:szCs w:val="20"/>
          <w:vertAlign w:val="superscript"/>
          <w:lang w:eastAsia="zh-CN"/>
        </w:rPr>
        <w:t xml:space="preserve"> </w:t>
      </w:r>
      <w:r w:rsidR="00920954" w:rsidRPr="00BC2417">
        <w:rPr>
          <w:rFonts w:eastAsia="SimSun" w:cstheme="minorHAnsi"/>
          <w:bCs/>
          <w:iCs/>
          <w:color w:val="000000"/>
          <w:kern w:val="28"/>
          <w:sz w:val="20"/>
          <w:szCs w:val="20"/>
          <w:vertAlign w:val="superscript"/>
          <w:lang w:eastAsia="zh-CN"/>
        </w:rPr>
        <w:t>B</w:t>
      </w:r>
      <w:r w:rsidR="00335F9D" w:rsidRPr="00BC2417">
        <w:rPr>
          <w:rFonts w:eastAsia="SimSun" w:cstheme="minorHAnsi"/>
          <w:bCs/>
          <w:iCs/>
          <w:color w:val="000000"/>
          <w:kern w:val="28"/>
          <w:sz w:val="20"/>
          <w:szCs w:val="20"/>
          <w:vertAlign w:val="superscript"/>
          <w:lang w:eastAsia="zh-CN"/>
        </w:rPr>
        <w:t>lackshear JL</w:t>
      </w:r>
      <w:r w:rsidR="00AD3733" w:rsidRPr="00BC2417">
        <w:rPr>
          <w:rFonts w:eastAsia="SimSun" w:cstheme="minorHAnsi"/>
          <w:bCs/>
          <w:iCs/>
          <w:color w:val="000000"/>
          <w:kern w:val="28"/>
          <w:sz w:val="20"/>
          <w:szCs w:val="20"/>
          <w:vertAlign w:val="superscript"/>
          <w:lang w:eastAsia="zh-CN"/>
        </w:rPr>
        <w:t>,</w:t>
      </w:r>
      <w:r w:rsidR="00335F9D" w:rsidRPr="00BC2417">
        <w:rPr>
          <w:rFonts w:eastAsia="SimSun" w:cstheme="minorHAnsi"/>
          <w:bCs/>
          <w:iCs/>
          <w:color w:val="000000"/>
          <w:kern w:val="28"/>
          <w:sz w:val="20"/>
          <w:szCs w:val="20"/>
          <w:vertAlign w:val="superscript"/>
          <w:lang w:eastAsia="zh-CN"/>
        </w:rPr>
        <w:t xml:space="preserve"> et</w:t>
      </w:r>
      <w:r w:rsidR="00BE5450" w:rsidRPr="00BC2417">
        <w:rPr>
          <w:rFonts w:eastAsia="SimSun" w:cstheme="minorHAnsi"/>
          <w:bCs/>
          <w:iCs/>
          <w:color w:val="000000"/>
          <w:kern w:val="28"/>
          <w:sz w:val="20"/>
          <w:szCs w:val="20"/>
          <w:vertAlign w:val="superscript"/>
          <w:lang w:eastAsia="zh-CN"/>
        </w:rPr>
        <w:t xml:space="preserve"> al 1996</w:t>
      </w:r>
      <w:r w:rsidR="00920954" w:rsidRPr="00BC2417">
        <w:rPr>
          <w:rFonts w:eastAsia="SimSun" w:cstheme="minorHAnsi"/>
          <w:bCs/>
          <w:iCs/>
          <w:color w:val="000000"/>
          <w:kern w:val="28"/>
          <w:sz w:val="20"/>
          <w:szCs w:val="20"/>
          <w:vertAlign w:val="superscript"/>
          <w:lang w:eastAsia="zh-CN"/>
        </w:rPr>
        <w:t>.</w:t>
      </w:r>
      <w:r w:rsidRPr="00BC2417">
        <w:rPr>
          <w:rFonts w:eastAsia="SimSun" w:cstheme="minorHAnsi"/>
          <w:bCs/>
          <w:iCs/>
          <w:color w:val="000000"/>
          <w:kern w:val="28"/>
          <w:sz w:val="20"/>
          <w:szCs w:val="20"/>
          <w:lang w:eastAsia="zh-CN"/>
        </w:rPr>
        <w:t xml:space="preserve"> The most common treatment for reducing the risk of these strokes from forming is using </w:t>
      </w:r>
      <w:r w:rsidR="00254881" w:rsidRPr="00BC2417">
        <w:rPr>
          <w:rFonts w:eastAsia="SimSun" w:cstheme="minorHAnsi"/>
          <w:bCs/>
          <w:iCs/>
          <w:color w:val="000000"/>
          <w:kern w:val="28"/>
          <w:sz w:val="20"/>
          <w:szCs w:val="20"/>
          <w:lang w:eastAsia="zh-CN"/>
        </w:rPr>
        <w:t>oral anticoagulants</w:t>
      </w:r>
      <w:r w:rsidRPr="00BC2417">
        <w:rPr>
          <w:rFonts w:eastAsia="SimSun" w:cstheme="minorHAnsi"/>
          <w:bCs/>
          <w:iCs/>
          <w:color w:val="000000"/>
          <w:kern w:val="28"/>
          <w:sz w:val="20"/>
          <w:szCs w:val="20"/>
          <w:lang w:eastAsia="zh-CN"/>
        </w:rPr>
        <w:t>.  Warfarin has been used for many years and works by interfering with the body’s clot forming mechanisms.  Despite its proven efficacy, long-term warfarin therapy is not well-tolerated by some patients, has a very narrow therapeutic range, and carries a high risk for bleeding complications.</w:t>
      </w:r>
    </w:p>
    <w:p w:rsidR="003F7552" w:rsidRPr="00BC2417" w:rsidRDefault="003F7552" w:rsidP="003F7552">
      <w:pPr>
        <w:spacing w:after="0" w:line="240" w:lineRule="auto"/>
        <w:rPr>
          <w:rFonts w:eastAsia="SimSun" w:cstheme="minorHAnsi"/>
          <w:b/>
          <w:bCs/>
          <w:iCs/>
          <w:color w:val="000000"/>
          <w:kern w:val="28"/>
          <w:sz w:val="20"/>
          <w:szCs w:val="20"/>
          <w:lang w:eastAsia="zh-CN"/>
        </w:rPr>
      </w:pPr>
      <w:r w:rsidRPr="00BC2417">
        <w:rPr>
          <w:rFonts w:eastAsia="SimSun" w:cstheme="minorHAnsi"/>
          <w:b/>
          <w:bCs/>
          <w:iCs/>
          <w:color w:val="000000"/>
          <w:kern w:val="28"/>
          <w:sz w:val="20"/>
          <w:szCs w:val="20"/>
          <w:lang w:eastAsia="zh-CN"/>
        </w:rPr>
        <w:t>WATCHMAN Left Atrial Appendage Closure</w:t>
      </w:r>
    </w:p>
    <w:p w:rsidR="003F7552" w:rsidRPr="00BC2417" w:rsidRDefault="003F7552" w:rsidP="003F7552">
      <w:pPr>
        <w:spacing w:after="0" w:line="240" w:lineRule="auto"/>
        <w:rPr>
          <w:rFonts w:eastAsia="SimSun" w:cstheme="minorHAnsi"/>
          <w:bCs/>
          <w:iCs/>
          <w:color w:val="000000"/>
          <w:kern w:val="28"/>
          <w:sz w:val="20"/>
          <w:szCs w:val="20"/>
          <w:lang w:eastAsia="zh-CN"/>
        </w:rPr>
      </w:pPr>
    </w:p>
    <w:p w:rsidR="003F7552" w:rsidRPr="00BC2417" w:rsidRDefault="003F7552"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The WATCHMAN L</w:t>
      </w:r>
      <w:r w:rsidR="0072395C" w:rsidRPr="00BC2417">
        <w:rPr>
          <w:rFonts w:eastAsia="SimSun" w:cstheme="minorHAnsi"/>
          <w:bCs/>
          <w:iCs/>
          <w:color w:val="000000"/>
          <w:kern w:val="28"/>
          <w:sz w:val="20"/>
          <w:szCs w:val="20"/>
          <w:lang w:eastAsia="zh-CN"/>
        </w:rPr>
        <w:t xml:space="preserve">eft </w:t>
      </w:r>
      <w:r w:rsidRPr="00BC2417">
        <w:rPr>
          <w:rFonts w:eastAsia="SimSun" w:cstheme="minorHAnsi"/>
          <w:bCs/>
          <w:iCs/>
          <w:color w:val="000000"/>
          <w:kern w:val="28"/>
          <w:sz w:val="20"/>
          <w:szCs w:val="20"/>
          <w:lang w:eastAsia="zh-CN"/>
        </w:rPr>
        <w:t>A</w:t>
      </w:r>
      <w:r w:rsidR="0072395C" w:rsidRPr="00BC2417">
        <w:rPr>
          <w:rFonts w:eastAsia="SimSun" w:cstheme="minorHAnsi"/>
          <w:bCs/>
          <w:iCs/>
          <w:color w:val="000000"/>
          <w:kern w:val="28"/>
          <w:sz w:val="20"/>
          <w:szCs w:val="20"/>
          <w:lang w:eastAsia="zh-CN"/>
        </w:rPr>
        <w:t xml:space="preserve">trial </w:t>
      </w:r>
      <w:r w:rsidRPr="00BC2417">
        <w:rPr>
          <w:rFonts w:eastAsia="SimSun" w:cstheme="minorHAnsi"/>
          <w:bCs/>
          <w:iCs/>
          <w:color w:val="000000"/>
          <w:kern w:val="28"/>
          <w:sz w:val="20"/>
          <w:szCs w:val="20"/>
          <w:lang w:eastAsia="zh-CN"/>
        </w:rPr>
        <w:t>A</w:t>
      </w:r>
      <w:r w:rsidR="0072395C" w:rsidRPr="00BC2417">
        <w:rPr>
          <w:rFonts w:eastAsia="SimSun" w:cstheme="minorHAnsi"/>
          <w:bCs/>
          <w:iCs/>
          <w:color w:val="000000"/>
          <w:kern w:val="28"/>
          <w:sz w:val="20"/>
          <w:szCs w:val="20"/>
          <w:lang w:eastAsia="zh-CN"/>
        </w:rPr>
        <w:t xml:space="preserve">ppendage </w:t>
      </w:r>
      <w:r w:rsidRPr="00BC2417">
        <w:rPr>
          <w:rFonts w:eastAsia="SimSun" w:cstheme="minorHAnsi"/>
          <w:bCs/>
          <w:iCs/>
          <w:color w:val="000000"/>
          <w:kern w:val="28"/>
          <w:sz w:val="20"/>
          <w:szCs w:val="20"/>
          <w:lang w:eastAsia="zh-CN"/>
        </w:rPr>
        <w:t>C</w:t>
      </w:r>
      <w:r w:rsidR="0072395C" w:rsidRPr="00BC2417">
        <w:rPr>
          <w:rFonts w:eastAsia="SimSun" w:cstheme="minorHAnsi"/>
          <w:bCs/>
          <w:iCs/>
          <w:color w:val="000000"/>
          <w:kern w:val="28"/>
          <w:sz w:val="20"/>
          <w:szCs w:val="20"/>
          <w:lang w:eastAsia="zh-CN"/>
        </w:rPr>
        <w:t>losure D</w:t>
      </w:r>
      <w:r w:rsidRPr="00BC2417">
        <w:rPr>
          <w:rFonts w:eastAsia="SimSun" w:cstheme="minorHAnsi"/>
          <w:bCs/>
          <w:iCs/>
          <w:color w:val="000000"/>
          <w:kern w:val="28"/>
          <w:sz w:val="20"/>
          <w:szCs w:val="20"/>
          <w:lang w:eastAsia="zh-CN"/>
        </w:rPr>
        <w:t xml:space="preserve">evice </w:t>
      </w:r>
      <w:r w:rsidR="0072395C" w:rsidRPr="00BC2417">
        <w:rPr>
          <w:rFonts w:eastAsia="SimSun" w:cstheme="minorHAnsi"/>
          <w:bCs/>
          <w:iCs/>
          <w:color w:val="000000"/>
          <w:kern w:val="28"/>
          <w:sz w:val="20"/>
          <w:szCs w:val="20"/>
          <w:lang w:eastAsia="zh-CN"/>
        </w:rPr>
        <w:t xml:space="preserve">is a first-of-its-kind, proven alternative to long-term warfarin for stroke risk reduction in patients </w:t>
      </w:r>
      <w:r w:rsidRPr="00BC2417">
        <w:rPr>
          <w:rFonts w:eastAsia="SimSun" w:cstheme="minorHAnsi"/>
          <w:bCs/>
          <w:iCs/>
          <w:color w:val="000000"/>
          <w:kern w:val="28"/>
          <w:sz w:val="20"/>
          <w:szCs w:val="20"/>
          <w:lang w:eastAsia="zh-CN"/>
        </w:rPr>
        <w:t>with non-valvular atrial fibrillation</w:t>
      </w:r>
      <w:r w:rsidR="0072395C" w:rsidRPr="00BC2417">
        <w:rPr>
          <w:rFonts w:eastAsia="SimSun" w:cstheme="minorHAnsi"/>
          <w:bCs/>
          <w:iCs/>
          <w:color w:val="000000"/>
          <w:kern w:val="28"/>
          <w:sz w:val="20"/>
          <w:szCs w:val="20"/>
          <w:lang w:eastAsia="zh-CN"/>
        </w:rPr>
        <w:t>. WATCHMAN</w:t>
      </w:r>
      <w:r w:rsidR="00FC4AC0" w:rsidRPr="00BC2417">
        <w:rPr>
          <w:rFonts w:eastAsia="SimSun" w:cstheme="minorHAnsi"/>
          <w:bCs/>
          <w:iCs/>
          <w:color w:val="000000"/>
          <w:kern w:val="28"/>
          <w:sz w:val="20"/>
          <w:szCs w:val="20"/>
          <w:vertAlign w:val="superscript"/>
          <w:lang w:eastAsia="zh-CN"/>
        </w:rPr>
        <w:t xml:space="preserve"> </w:t>
      </w:r>
      <w:r w:rsidR="0072395C" w:rsidRPr="00BC2417">
        <w:rPr>
          <w:rFonts w:eastAsia="SimSun" w:cstheme="minorHAnsi"/>
          <w:bCs/>
          <w:iCs/>
          <w:color w:val="000000"/>
          <w:kern w:val="28"/>
          <w:sz w:val="20"/>
          <w:szCs w:val="20"/>
          <w:lang w:eastAsia="zh-CN"/>
        </w:rPr>
        <w:t xml:space="preserve">is the most studied </w:t>
      </w:r>
      <w:r w:rsidR="00A742DC" w:rsidRPr="00BC2417">
        <w:rPr>
          <w:rFonts w:eastAsia="SimSun" w:cstheme="minorHAnsi"/>
          <w:bCs/>
          <w:iCs/>
          <w:color w:val="000000"/>
          <w:kern w:val="28"/>
          <w:sz w:val="20"/>
          <w:szCs w:val="20"/>
          <w:lang w:eastAsia="zh-CN"/>
        </w:rPr>
        <w:t xml:space="preserve">LAAC device in the world and is the only one with long-term data from randomized trials </w:t>
      </w:r>
      <w:r w:rsidR="002C5973" w:rsidRPr="00BC2417">
        <w:rPr>
          <w:rFonts w:eastAsia="SimSun" w:cstheme="minorHAnsi"/>
          <w:bCs/>
          <w:iCs/>
          <w:color w:val="000000"/>
          <w:kern w:val="28"/>
          <w:sz w:val="20"/>
          <w:szCs w:val="20"/>
          <w:lang w:eastAsia="zh-CN"/>
        </w:rPr>
        <w:t xml:space="preserve">and prospective, </w:t>
      </w:r>
      <w:r w:rsidR="00A742DC" w:rsidRPr="00BC2417">
        <w:rPr>
          <w:rFonts w:eastAsia="SimSun" w:cstheme="minorHAnsi"/>
          <w:bCs/>
          <w:iCs/>
          <w:color w:val="000000"/>
          <w:kern w:val="28"/>
          <w:sz w:val="20"/>
          <w:szCs w:val="20"/>
          <w:lang w:eastAsia="zh-CN"/>
        </w:rPr>
        <w:t>multi-center registries.</w:t>
      </w:r>
    </w:p>
    <w:p w:rsidR="003F7552" w:rsidRPr="00BC2417" w:rsidRDefault="003F7552" w:rsidP="003F7552">
      <w:pPr>
        <w:spacing w:after="0" w:line="240" w:lineRule="auto"/>
        <w:rPr>
          <w:rFonts w:eastAsia="SimSun" w:cstheme="minorHAnsi"/>
          <w:bCs/>
          <w:iCs/>
          <w:color w:val="000000"/>
          <w:kern w:val="28"/>
          <w:sz w:val="20"/>
          <w:szCs w:val="20"/>
          <w:lang w:eastAsia="zh-CN"/>
        </w:rPr>
      </w:pPr>
    </w:p>
    <w:p w:rsidR="003F7552" w:rsidRPr="00BC2417" w:rsidRDefault="003F7552"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lastRenderedPageBreak/>
        <w:t>The WATCHMAN Device is indicated to reduce the risk of thromboembolism from the left atrial appendage in patients with non-valvular atrial fibrillation who:</w:t>
      </w:r>
      <w:r w:rsidR="00A742DC" w:rsidRPr="00BC2417">
        <w:rPr>
          <w:rFonts w:eastAsia="SimSun" w:cstheme="minorHAnsi"/>
          <w:bCs/>
          <w:iCs/>
          <w:color w:val="000000"/>
          <w:kern w:val="28"/>
          <w:sz w:val="20"/>
          <w:szCs w:val="20"/>
          <w:lang w:eastAsia="zh-CN"/>
        </w:rPr>
        <w:t xml:space="preserve"> </w:t>
      </w:r>
    </w:p>
    <w:p w:rsidR="003F7552" w:rsidRPr="00BC2417" w:rsidRDefault="003F7552" w:rsidP="003F7552">
      <w:pPr>
        <w:numPr>
          <w:ilvl w:val="0"/>
          <w:numId w:val="1"/>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Are at increased risk for stroke and systemic embolism based on CHADS</w:t>
      </w:r>
      <w:r w:rsidRPr="00BC2417">
        <w:rPr>
          <w:rFonts w:eastAsia="SimSun" w:cstheme="minorHAnsi"/>
          <w:bCs/>
          <w:iCs/>
          <w:color w:val="000000"/>
          <w:kern w:val="28"/>
          <w:sz w:val="20"/>
          <w:szCs w:val="20"/>
          <w:vertAlign w:val="subscript"/>
          <w:lang w:eastAsia="zh-CN"/>
        </w:rPr>
        <w:t>2</w:t>
      </w:r>
      <w:r w:rsidRPr="00BC2417">
        <w:rPr>
          <w:rFonts w:eastAsia="SimSun" w:cstheme="minorHAnsi"/>
          <w:bCs/>
          <w:iCs/>
          <w:color w:val="000000"/>
          <w:kern w:val="28"/>
          <w:sz w:val="20"/>
          <w:szCs w:val="20"/>
          <w:lang w:eastAsia="zh-CN"/>
        </w:rPr>
        <w:t xml:space="preserve"> or CHA</w:t>
      </w:r>
      <w:r w:rsidRPr="00BC2417">
        <w:rPr>
          <w:rFonts w:eastAsia="SimSun" w:cstheme="minorHAnsi"/>
          <w:bCs/>
          <w:iCs/>
          <w:color w:val="000000"/>
          <w:kern w:val="28"/>
          <w:sz w:val="20"/>
          <w:szCs w:val="20"/>
          <w:vertAlign w:val="subscript"/>
          <w:lang w:eastAsia="zh-CN"/>
        </w:rPr>
        <w:t>2</w:t>
      </w:r>
      <w:r w:rsidRPr="00BC2417">
        <w:rPr>
          <w:rFonts w:eastAsia="SimSun" w:cstheme="minorHAnsi"/>
          <w:bCs/>
          <w:iCs/>
          <w:color w:val="000000"/>
          <w:kern w:val="28"/>
          <w:sz w:val="20"/>
          <w:szCs w:val="20"/>
          <w:lang w:eastAsia="zh-CN"/>
        </w:rPr>
        <w:t>DS</w:t>
      </w:r>
      <w:r w:rsidRPr="00BC2417">
        <w:rPr>
          <w:rFonts w:eastAsia="SimSun" w:cstheme="minorHAnsi"/>
          <w:bCs/>
          <w:iCs/>
          <w:color w:val="000000"/>
          <w:kern w:val="28"/>
          <w:sz w:val="20"/>
          <w:szCs w:val="20"/>
          <w:vertAlign w:val="subscript"/>
          <w:lang w:eastAsia="zh-CN"/>
        </w:rPr>
        <w:t>2</w:t>
      </w:r>
      <w:r w:rsidRPr="00BC2417">
        <w:rPr>
          <w:rFonts w:eastAsia="SimSun" w:cstheme="minorHAnsi"/>
          <w:bCs/>
          <w:iCs/>
          <w:color w:val="000000"/>
          <w:kern w:val="28"/>
          <w:sz w:val="20"/>
          <w:szCs w:val="20"/>
          <w:lang w:eastAsia="zh-CN"/>
        </w:rPr>
        <w:t>-VASc</w:t>
      </w:r>
      <w:r w:rsidR="00920954" w:rsidRPr="00BC2417">
        <w:rPr>
          <w:rFonts w:eastAsia="SimSun" w:cstheme="minorHAnsi"/>
          <w:bCs/>
          <w:iCs/>
          <w:color w:val="000000"/>
          <w:kern w:val="28"/>
          <w:sz w:val="20"/>
          <w:szCs w:val="20"/>
          <w:lang w:eastAsia="zh-CN"/>
        </w:rPr>
        <w:t xml:space="preserve"> </w:t>
      </w:r>
      <w:r w:rsidR="00920954" w:rsidRPr="00BC2417">
        <w:rPr>
          <w:rFonts w:eastAsia="SimSun" w:cstheme="minorHAnsi"/>
          <w:bCs/>
          <w:iCs/>
          <w:color w:val="000000"/>
          <w:kern w:val="28"/>
          <w:sz w:val="20"/>
          <w:szCs w:val="20"/>
          <w:vertAlign w:val="superscript"/>
          <w:lang w:eastAsia="zh-CN"/>
        </w:rPr>
        <w:t>J</w:t>
      </w:r>
      <w:r w:rsidR="00335F9D" w:rsidRPr="00BC2417">
        <w:rPr>
          <w:rFonts w:eastAsia="SimSun" w:cstheme="minorHAnsi"/>
          <w:bCs/>
          <w:iCs/>
          <w:color w:val="000000"/>
          <w:kern w:val="28"/>
          <w:sz w:val="20"/>
          <w:szCs w:val="20"/>
          <w:vertAlign w:val="superscript"/>
          <w:lang w:eastAsia="zh-CN"/>
        </w:rPr>
        <w:t>anuary CT, et</w:t>
      </w:r>
      <w:r w:rsidR="00920954" w:rsidRPr="00BC2417">
        <w:rPr>
          <w:rFonts w:eastAsia="SimSun" w:cstheme="minorHAnsi"/>
          <w:bCs/>
          <w:iCs/>
          <w:color w:val="000000"/>
          <w:kern w:val="28"/>
          <w:sz w:val="20"/>
          <w:szCs w:val="20"/>
          <w:vertAlign w:val="superscript"/>
          <w:lang w:eastAsia="zh-CN"/>
        </w:rPr>
        <w:t xml:space="preserve"> al 2014</w:t>
      </w:r>
      <w:r w:rsidRPr="00BC2417">
        <w:rPr>
          <w:rFonts w:eastAsia="SimSun" w:cstheme="minorHAnsi"/>
          <w:bCs/>
          <w:iCs/>
          <w:color w:val="000000"/>
          <w:kern w:val="28"/>
          <w:sz w:val="20"/>
          <w:szCs w:val="20"/>
          <w:lang w:eastAsia="zh-CN"/>
        </w:rPr>
        <w:t xml:space="preserve"> scores and are recommended for anticoagulation therapy;</w:t>
      </w:r>
    </w:p>
    <w:p w:rsidR="003F7552" w:rsidRPr="00BC2417" w:rsidRDefault="003F7552" w:rsidP="003F7552">
      <w:pPr>
        <w:numPr>
          <w:ilvl w:val="0"/>
          <w:numId w:val="1"/>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Are deemed by their physicians to be suitable for warfarin; and</w:t>
      </w:r>
    </w:p>
    <w:p w:rsidR="003F7552" w:rsidRPr="00BC2417" w:rsidRDefault="003F7552" w:rsidP="003F7552">
      <w:pPr>
        <w:numPr>
          <w:ilvl w:val="0"/>
          <w:numId w:val="1"/>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Have an appropriate rationale to seek a non-pharmacologic alternative to warfarin, taking into account the safety and effectiveness of the device compared to warfarin. </w:t>
      </w:r>
    </w:p>
    <w:p w:rsidR="003F7552" w:rsidRPr="00BC2417" w:rsidRDefault="003F7552" w:rsidP="003F7552">
      <w:pPr>
        <w:spacing w:after="0" w:line="240" w:lineRule="auto"/>
        <w:rPr>
          <w:rFonts w:eastAsia="SimSun" w:cstheme="minorHAnsi"/>
          <w:bCs/>
          <w:iCs/>
          <w:color w:val="000000"/>
          <w:kern w:val="28"/>
          <w:sz w:val="20"/>
          <w:szCs w:val="20"/>
          <w:lang w:eastAsia="zh-CN"/>
        </w:rPr>
      </w:pPr>
    </w:p>
    <w:p w:rsidR="003F7552" w:rsidRPr="00BC2417" w:rsidRDefault="003F7552"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The WATCHMAN</w:t>
      </w:r>
      <w:r w:rsidRPr="00BC2417">
        <w:rPr>
          <w:rFonts w:eastAsia="SimSun" w:cstheme="minorHAnsi"/>
          <w:bCs/>
          <w:iCs/>
          <w:color w:val="000000"/>
          <w:kern w:val="28"/>
          <w:sz w:val="20"/>
          <w:szCs w:val="20"/>
          <w:vertAlign w:val="superscript"/>
          <w:lang w:eastAsia="zh-CN"/>
        </w:rPr>
        <w:t xml:space="preserve"> </w:t>
      </w:r>
      <w:r w:rsidRPr="00BC2417">
        <w:rPr>
          <w:rFonts w:eastAsia="SimSun" w:cstheme="minorHAnsi"/>
          <w:bCs/>
          <w:iCs/>
          <w:color w:val="000000"/>
          <w:kern w:val="28"/>
          <w:sz w:val="20"/>
          <w:szCs w:val="20"/>
          <w:lang w:eastAsia="zh-CN"/>
        </w:rPr>
        <w:t>Left Atrial Ap</w:t>
      </w:r>
      <w:r w:rsidR="002801BE" w:rsidRPr="00BC2417">
        <w:rPr>
          <w:rFonts w:eastAsia="SimSun" w:cstheme="minorHAnsi"/>
          <w:bCs/>
          <w:iCs/>
          <w:color w:val="000000"/>
          <w:kern w:val="28"/>
          <w:sz w:val="20"/>
          <w:szCs w:val="20"/>
          <w:lang w:eastAsia="zh-CN"/>
        </w:rPr>
        <w:t>pendage</w:t>
      </w:r>
      <w:r w:rsidRPr="00BC2417">
        <w:rPr>
          <w:rFonts w:eastAsia="SimSun" w:cstheme="minorHAnsi"/>
          <w:bCs/>
          <w:iCs/>
          <w:color w:val="000000"/>
          <w:kern w:val="28"/>
          <w:sz w:val="20"/>
          <w:szCs w:val="20"/>
          <w:lang w:eastAsia="zh-CN"/>
        </w:rPr>
        <w:t xml:space="preserve"> is an implant that acts as a physical barrier, sealing the LAA to prevent thromboemboli from entering into the arterial circulation from the LAA, thereby reducing the risk of stroke and potentially eliminating the need for warfarin therapy in those patients with non-valvular AF who are eligible for warfarin. Implant of the WATCHMAN</w:t>
      </w:r>
      <w:r w:rsidR="002801BE" w:rsidRPr="00BC2417">
        <w:rPr>
          <w:rFonts w:eastAsia="SimSun" w:cstheme="minorHAnsi"/>
          <w:bCs/>
          <w:iCs/>
          <w:color w:val="000000"/>
          <w:kern w:val="28"/>
          <w:sz w:val="20"/>
          <w:szCs w:val="20"/>
          <w:vertAlign w:val="superscript"/>
          <w:lang w:eastAsia="zh-CN"/>
        </w:rPr>
        <w:t xml:space="preserve"> </w:t>
      </w:r>
      <w:r w:rsidRPr="00BC2417">
        <w:rPr>
          <w:rFonts w:eastAsia="SimSun" w:cstheme="minorHAnsi"/>
          <w:bCs/>
          <w:iCs/>
          <w:color w:val="000000"/>
          <w:kern w:val="28"/>
          <w:sz w:val="20"/>
          <w:szCs w:val="20"/>
          <w:lang w:eastAsia="zh-CN"/>
        </w:rPr>
        <w:t xml:space="preserve">Device </w:t>
      </w:r>
      <w:r w:rsidR="00870E03" w:rsidRPr="00BC2417">
        <w:rPr>
          <w:rFonts w:eastAsia="SimSun" w:cstheme="minorHAnsi"/>
          <w:bCs/>
          <w:iCs/>
          <w:color w:val="000000"/>
          <w:kern w:val="28"/>
          <w:sz w:val="20"/>
          <w:szCs w:val="20"/>
          <w:lang w:eastAsia="zh-CN"/>
        </w:rPr>
        <w:t>is performed</w:t>
      </w:r>
      <w:r w:rsidRPr="00BC2417">
        <w:rPr>
          <w:rFonts w:eastAsia="SimSun" w:cstheme="minorHAnsi"/>
          <w:bCs/>
          <w:iCs/>
          <w:color w:val="000000"/>
          <w:kern w:val="28"/>
          <w:sz w:val="20"/>
          <w:szCs w:val="20"/>
          <w:lang w:eastAsia="zh-CN"/>
        </w:rPr>
        <w:t xml:space="preserve"> under general anesthesia in a cardiac catheterization laboratory. The WATCHMAN</w:t>
      </w:r>
      <w:r w:rsidR="002801BE" w:rsidRPr="00BC2417">
        <w:rPr>
          <w:rFonts w:eastAsia="SimSun" w:cstheme="minorHAnsi"/>
          <w:bCs/>
          <w:iCs/>
          <w:color w:val="000000"/>
          <w:kern w:val="28"/>
          <w:sz w:val="20"/>
          <w:szCs w:val="20"/>
          <w:vertAlign w:val="superscript"/>
          <w:lang w:eastAsia="zh-CN"/>
        </w:rPr>
        <w:t xml:space="preserve"> </w:t>
      </w:r>
      <w:r w:rsidRPr="00BC2417">
        <w:rPr>
          <w:rFonts w:eastAsia="SimSun" w:cstheme="minorHAnsi"/>
          <w:bCs/>
          <w:iCs/>
          <w:color w:val="000000"/>
          <w:kern w:val="28"/>
          <w:sz w:val="20"/>
          <w:szCs w:val="20"/>
          <w:lang w:eastAsia="zh-CN"/>
        </w:rPr>
        <w:t xml:space="preserve">Device is implanted percutaneously via a transcatheter approach, using a standard transseptal technique.  </w:t>
      </w:r>
    </w:p>
    <w:p w:rsidR="003F7552" w:rsidRPr="00BC2417" w:rsidRDefault="003F7552" w:rsidP="003F7552">
      <w:pPr>
        <w:spacing w:after="0" w:line="240" w:lineRule="auto"/>
        <w:rPr>
          <w:rFonts w:eastAsia="SimSun" w:cstheme="minorHAnsi"/>
          <w:b/>
          <w:bCs/>
          <w:iCs/>
          <w:color w:val="000000"/>
          <w:kern w:val="28"/>
          <w:sz w:val="20"/>
          <w:szCs w:val="20"/>
          <w:lang w:eastAsia="zh-CN"/>
        </w:rPr>
      </w:pPr>
    </w:p>
    <w:p w:rsidR="003F7552" w:rsidRPr="00BC2417" w:rsidRDefault="003F7552" w:rsidP="003F7552">
      <w:pPr>
        <w:spacing w:after="0" w:line="240" w:lineRule="auto"/>
        <w:rPr>
          <w:rFonts w:eastAsia="SimSun" w:cstheme="minorHAnsi"/>
          <w:b/>
          <w:bCs/>
          <w:iCs/>
          <w:color w:val="000000"/>
          <w:kern w:val="28"/>
          <w:sz w:val="20"/>
          <w:szCs w:val="20"/>
          <w:lang w:eastAsia="zh-CN"/>
        </w:rPr>
      </w:pPr>
      <w:r w:rsidRPr="00BC2417">
        <w:rPr>
          <w:rFonts w:eastAsia="SimSun" w:cstheme="minorHAnsi"/>
          <w:b/>
          <w:bCs/>
          <w:iCs/>
          <w:color w:val="000000"/>
          <w:kern w:val="28"/>
          <w:sz w:val="20"/>
          <w:szCs w:val="20"/>
          <w:lang w:eastAsia="zh-CN"/>
        </w:rPr>
        <w:t>Clinical Evidence</w:t>
      </w:r>
    </w:p>
    <w:p w:rsidR="003F7552" w:rsidRPr="00BC2417" w:rsidRDefault="003F7552" w:rsidP="003F7552">
      <w:pPr>
        <w:spacing w:after="0" w:line="240" w:lineRule="auto"/>
        <w:rPr>
          <w:rFonts w:eastAsia="SimSun" w:cstheme="minorHAnsi"/>
          <w:b/>
          <w:bCs/>
          <w:i/>
          <w:iCs/>
          <w:color w:val="000000"/>
          <w:kern w:val="28"/>
          <w:sz w:val="20"/>
          <w:szCs w:val="20"/>
          <w:lang w:eastAsia="zh-CN"/>
        </w:rPr>
      </w:pPr>
    </w:p>
    <w:p w:rsidR="003F7552" w:rsidRPr="00BC2417" w:rsidRDefault="003F7552"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The WATCHMAN</w:t>
      </w:r>
      <w:r w:rsidR="002801BE" w:rsidRPr="00BC2417">
        <w:rPr>
          <w:rFonts w:eastAsia="SimSun" w:cstheme="minorHAnsi"/>
          <w:bCs/>
          <w:iCs/>
          <w:color w:val="000000"/>
          <w:kern w:val="28"/>
          <w:sz w:val="20"/>
          <w:szCs w:val="20"/>
          <w:vertAlign w:val="superscript"/>
          <w:lang w:eastAsia="zh-CN"/>
        </w:rPr>
        <w:t xml:space="preserve"> </w:t>
      </w:r>
      <w:r w:rsidR="00D62135" w:rsidRPr="00BC2417">
        <w:rPr>
          <w:rFonts w:eastAsia="SimSun" w:cstheme="minorHAnsi"/>
          <w:bCs/>
          <w:iCs/>
          <w:color w:val="000000"/>
          <w:kern w:val="28"/>
          <w:sz w:val="20"/>
          <w:szCs w:val="20"/>
          <w:lang w:eastAsia="zh-CN"/>
        </w:rPr>
        <w:t>clinical program consist</w:t>
      </w:r>
      <w:r w:rsidR="00AB3D21" w:rsidRPr="00BC2417">
        <w:rPr>
          <w:rFonts w:eastAsia="SimSun" w:cstheme="minorHAnsi"/>
          <w:bCs/>
          <w:iCs/>
          <w:color w:val="000000"/>
          <w:kern w:val="28"/>
          <w:sz w:val="20"/>
          <w:szCs w:val="20"/>
          <w:lang w:eastAsia="zh-CN"/>
        </w:rPr>
        <w:t>s</w:t>
      </w:r>
      <w:r w:rsidR="00D62135" w:rsidRPr="00BC2417">
        <w:rPr>
          <w:rFonts w:eastAsia="SimSun" w:cstheme="minorHAnsi"/>
          <w:bCs/>
          <w:iCs/>
          <w:color w:val="000000"/>
          <w:kern w:val="28"/>
          <w:sz w:val="20"/>
          <w:szCs w:val="20"/>
          <w:lang w:eastAsia="zh-CN"/>
        </w:rPr>
        <w:t xml:space="preserve"> of five </w:t>
      </w:r>
      <w:r w:rsidR="00092853" w:rsidRPr="00BC2417">
        <w:rPr>
          <w:rFonts w:eastAsia="SimSun" w:cstheme="minorHAnsi"/>
          <w:bCs/>
          <w:iCs/>
          <w:color w:val="000000"/>
          <w:kern w:val="28"/>
          <w:sz w:val="20"/>
          <w:szCs w:val="20"/>
          <w:lang w:eastAsia="zh-CN"/>
        </w:rPr>
        <w:t xml:space="preserve">prospective </w:t>
      </w:r>
      <w:r w:rsidR="00D83BB3" w:rsidRPr="00BC2417">
        <w:rPr>
          <w:rFonts w:eastAsia="SimSun" w:cstheme="minorHAnsi"/>
          <w:bCs/>
          <w:iCs/>
          <w:color w:val="000000"/>
          <w:kern w:val="28"/>
          <w:sz w:val="20"/>
          <w:szCs w:val="20"/>
          <w:lang w:eastAsia="zh-CN"/>
        </w:rPr>
        <w:t xml:space="preserve">investigational </w:t>
      </w:r>
      <w:r w:rsidR="00D62135" w:rsidRPr="00BC2417">
        <w:rPr>
          <w:rFonts w:eastAsia="SimSun" w:cstheme="minorHAnsi"/>
          <w:bCs/>
          <w:iCs/>
          <w:color w:val="000000"/>
          <w:kern w:val="28"/>
          <w:sz w:val="20"/>
          <w:szCs w:val="20"/>
          <w:lang w:eastAsia="zh-CN"/>
        </w:rPr>
        <w:t>studies</w:t>
      </w:r>
      <w:r w:rsidR="00AB3D21" w:rsidRPr="00BC2417">
        <w:rPr>
          <w:rFonts w:eastAsia="SimSun" w:cstheme="minorHAnsi"/>
          <w:bCs/>
          <w:iCs/>
          <w:color w:val="000000"/>
          <w:kern w:val="28"/>
          <w:sz w:val="20"/>
          <w:szCs w:val="20"/>
          <w:lang w:eastAsia="zh-CN"/>
        </w:rPr>
        <w:t xml:space="preserve"> (</w:t>
      </w:r>
      <w:r w:rsidR="00242082" w:rsidRPr="00BC2417">
        <w:rPr>
          <w:rFonts w:eastAsia="SimSun" w:cstheme="minorHAnsi"/>
          <w:bCs/>
          <w:iCs/>
          <w:color w:val="000000"/>
          <w:kern w:val="28"/>
          <w:sz w:val="20"/>
          <w:szCs w:val="20"/>
          <w:lang w:eastAsia="zh-CN"/>
        </w:rPr>
        <w:t>PILOT</w:t>
      </w:r>
      <w:r w:rsidR="002D4DDE" w:rsidRPr="00BC2417">
        <w:rPr>
          <w:rFonts w:eastAsia="SimSun" w:cstheme="minorHAnsi"/>
          <w:bCs/>
          <w:iCs/>
          <w:color w:val="000000"/>
          <w:kern w:val="28"/>
          <w:sz w:val="20"/>
          <w:szCs w:val="20"/>
          <w:lang w:eastAsia="zh-CN"/>
        </w:rPr>
        <w:t>, P</w:t>
      </w:r>
      <w:r w:rsidR="00AB3D21" w:rsidRPr="00BC2417">
        <w:rPr>
          <w:rFonts w:eastAsia="SimSun" w:cstheme="minorHAnsi"/>
          <w:bCs/>
          <w:iCs/>
          <w:color w:val="000000"/>
          <w:kern w:val="28"/>
          <w:sz w:val="20"/>
          <w:szCs w:val="20"/>
          <w:lang w:eastAsia="zh-CN"/>
        </w:rPr>
        <w:t>ROTEC</w:t>
      </w:r>
      <w:r w:rsidR="002C5973" w:rsidRPr="00BC2417">
        <w:rPr>
          <w:rFonts w:eastAsia="SimSun" w:cstheme="minorHAnsi"/>
          <w:bCs/>
          <w:iCs/>
          <w:color w:val="000000"/>
          <w:kern w:val="28"/>
          <w:sz w:val="20"/>
          <w:szCs w:val="20"/>
          <w:lang w:eastAsia="zh-CN"/>
        </w:rPr>
        <w:t>T</w:t>
      </w:r>
      <w:r w:rsidR="00AB3D21" w:rsidRPr="00BC2417">
        <w:rPr>
          <w:rFonts w:eastAsia="SimSun" w:cstheme="minorHAnsi"/>
          <w:bCs/>
          <w:iCs/>
          <w:color w:val="000000"/>
          <w:kern w:val="28"/>
          <w:sz w:val="20"/>
          <w:szCs w:val="20"/>
          <w:lang w:eastAsia="zh-CN"/>
        </w:rPr>
        <w:t xml:space="preserve"> AF, </w:t>
      </w:r>
      <w:r w:rsidR="00822057" w:rsidRPr="00BC2417">
        <w:rPr>
          <w:rFonts w:eastAsia="SimSun" w:cstheme="minorHAnsi"/>
          <w:bCs/>
          <w:iCs/>
          <w:color w:val="000000"/>
          <w:kern w:val="28"/>
          <w:sz w:val="20"/>
          <w:szCs w:val="20"/>
          <w:lang w:eastAsia="zh-CN"/>
        </w:rPr>
        <w:t>CAP,</w:t>
      </w:r>
      <w:r w:rsidR="00822057" w:rsidRPr="00BC2417">
        <w:rPr>
          <w:rFonts w:eastAsia="SimSun" w:cstheme="minorHAnsi"/>
          <w:bCs/>
          <w:iCs/>
          <w:color w:val="000000"/>
          <w:kern w:val="28"/>
          <w:sz w:val="20"/>
          <w:szCs w:val="20"/>
          <w:vertAlign w:val="superscript"/>
          <w:lang w:eastAsia="zh-CN"/>
        </w:rPr>
        <w:t xml:space="preserve"> </w:t>
      </w:r>
      <w:r w:rsidR="00822057" w:rsidRPr="00BC2417">
        <w:rPr>
          <w:rFonts w:eastAsia="SimSun" w:cstheme="minorHAnsi"/>
          <w:bCs/>
          <w:iCs/>
          <w:color w:val="000000"/>
          <w:kern w:val="28"/>
          <w:sz w:val="20"/>
          <w:szCs w:val="20"/>
          <w:lang w:eastAsia="zh-CN"/>
        </w:rPr>
        <w:t>PREVAIL</w:t>
      </w:r>
      <w:r w:rsidR="00FE533E" w:rsidRPr="00BC2417">
        <w:rPr>
          <w:rFonts w:eastAsia="SimSun" w:cstheme="minorHAnsi"/>
          <w:bCs/>
          <w:iCs/>
          <w:color w:val="000000"/>
          <w:kern w:val="28"/>
          <w:sz w:val="20"/>
          <w:szCs w:val="20"/>
          <w:lang w:eastAsia="zh-CN"/>
        </w:rPr>
        <w:t>,</w:t>
      </w:r>
      <w:r w:rsidR="00AB3D21" w:rsidRPr="00BC2417">
        <w:rPr>
          <w:rFonts w:eastAsia="SimSun" w:cstheme="minorHAnsi"/>
          <w:bCs/>
          <w:iCs/>
          <w:color w:val="000000"/>
          <w:kern w:val="28"/>
          <w:sz w:val="20"/>
          <w:szCs w:val="20"/>
          <w:lang w:eastAsia="zh-CN"/>
        </w:rPr>
        <w:t xml:space="preserve"> </w:t>
      </w:r>
      <w:r w:rsidR="00242082" w:rsidRPr="00BC2417">
        <w:rPr>
          <w:rFonts w:eastAsia="SimSun" w:cstheme="minorHAnsi"/>
          <w:bCs/>
          <w:iCs/>
          <w:color w:val="000000"/>
          <w:kern w:val="28"/>
          <w:sz w:val="20"/>
          <w:szCs w:val="20"/>
          <w:lang w:eastAsia="zh-CN"/>
        </w:rPr>
        <w:t xml:space="preserve">and </w:t>
      </w:r>
      <w:r w:rsidR="00AB3D21" w:rsidRPr="00BC2417">
        <w:rPr>
          <w:rFonts w:eastAsia="SimSun" w:cstheme="minorHAnsi"/>
          <w:bCs/>
          <w:iCs/>
          <w:color w:val="000000"/>
          <w:kern w:val="28"/>
          <w:sz w:val="20"/>
          <w:szCs w:val="20"/>
          <w:lang w:eastAsia="zh-CN"/>
        </w:rPr>
        <w:t>CAP</w:t>
      </w:r>
      <w:r w:rsidR="002C5973" w:rsidRPr="00BC2417">
        <w:rPr>
          <w:rFonts w:eastAsia="SimSun" w:cstheme="minorHAnsi"/>
          <w:bCs/>
          <w:iCs/>
          <w:color w:val="000000"/>
          <w:kern w:val="28"/>
          <w:sz w:val="20"/>
          <w:szCs w:val="20"/>
          <w:lang w:eastAsia="zh-CN"/>
        </w:rPr>
        <w:t>2</w:t>
      </w:r>
      <w:r w:rsidR="00AB3D21" w:rsidRPr="00BC2417">
        <w:rPr>
          <w:rFonts w:eastAsia="SimSun" w:cstheme="minorHAnsi"/>
          <w:bCs/>
          <w:iCs/>
          <w:color w:val="000000"/>
          <w:kern w:val="28"/>
          <w:sz w:val="20"/>
          <w:szCs w:val="20"/>
          <w:lang w:eastAsia="zh-CN"/>
        </w:rPr>
        <w:t>)</w:t>
      </w:r>
      <w:r w:rsidR="00D62135" w:rsidRPr="00BC2417">
        <w:rPr>
          <w:rFonts w:eastAsia="SimSun" w:cstheme="minorHAnsi"/>
          <w:bCs/>
          <w:iCs/>
          <w:color w:val="000000"/>
          <w:kern w:val="28"/>
          <w:sz w:val="20"/>
          <w:szCs w:val="20"/>
          <w:lang w:eastAsia="zh-CN"/>
        </w:rPr>
        <w:t xml:space="preserve"> which include more than </w:t>
      </w:r>
      <w:r w:rsidRPr="00BC2417">
        <w:rPr>
          <w:rFonts w:eastAsia="SimSun" w:cstheme="minorHAnsi"/>
          <w:bCs/>
          <w:iCs/>
          <w:color w:val="000000"/>
          <w:kern w:val="28"/>
          <w:sz w:val="20"/>
          <w:szCs w:val="20"/>
          <w:lang w:eastAsia="zh-CN"/>
        </w:rPr>
        <w:t xml:space="preserve">2,400 patients implanted and </w:t>
      </w:r>
      <w:r w:rsidR="00D62135" w:rsidRPr="00BC2417">
        <w:rPr>
          <w:rFonts w:eastAsia="SimSun" w:cstheme="minorHAnsi"/>
          <w:bCs/>
          <w:iCs/>
          <w:color w:val="000000"/>
          <w:kern w:val="28"/>
          <w:sz w:val="20"/>
          <w:szCs w:val="20"/>
          <w:lang w:eastAsia="zh-CN"/>
        </w:rPr>
        <w:t>&gt;8</w:t>
      </w:r>
      <w:r w:rsidRPr="00BC2417">
        <w:rPr>
          <w:rFonts w:eastAsia="SimSun" w:cstheme="minorHAnsi"/>
          <w:bCs/>
          <w:iCs/>
          <w:color w:val="000000"/>
          <w:kern w:val="28"/>
          <w:sz w:val="20"/>
          <w:szCs w:val="20"/>
          <w:lang w:eastAsia="zh-CN"/>
        </w:rPr>
        <w:t xml:space="preserve">,000 </w:t>
      </w:r>
      <w:r w:rsidR="00CB4159" w:rsidRPr="00BC2417">
        <w:rPr>
          <w:rFonts w:eastAsia="SimSun" w:cstheme="minorHAnsi"/>
          <w:bCs/>
          <w:iCs/>
          <w:color w:val="000000"/>
          <w:kern w:val="28"/>
          <w:sz w:val="20"/>
          <w:szCs w:val="20"/>
          <w:lang w:eastAsia="zh-CN"/>
        </w:rPr>
        <w:t xml:space="preserve">patient-years </w:t>
      </w:r>
      <w:r w:rsidR="00941D5D" w:rsidRPr="00BC2417">
        <w:rPr>
          <w:rFonts w:eastAsia="SimSun" w:cstheme="minorHAnsi"/>
          <w:bCs/>
          <w:iCs/>
          <w:color w:val="000000"/>
          <w:kern w:val="28"/>
          <w:sz w:val="20"/>
          <w:szCs w:val="20"/>
          <w:lang w:eastAsia="zh-CN"/>
        </w:rPr>
        <w:t xml:space="preserve">of </w:t>
      </w:r>
      <w:r w:rsidR="00D83BB3" w:rsidRPr="00BC2417">
        <w:rPr>
          <w:rFonts w:eastAsia="SimSun" w:cstheme="minorHAnsi"/>
          <w:bCs/>
          <w:iCs/>
          <w:color w:val="000000"/>
          <w:kern w:val="28"/>
          <w:sz w:val="20"/>
          <w:szCs w:val="20"/>
          <w:lang w:eastAsia="zh-CN"/>
        </w:rPr>
        <w:t xml:space="preserve">follow-up </w:t>
      </w:r>
      <w:r w:rsidR="00F24F7A" w:rsidRPr="00BC2417">
        <w:rPr>
          <w:rFonts w:eastAsia="SimSun" w:cstheme="minorHAnsi"/>
          <w:bCs/>
          <w:iCs/>
          <w:color w:val="000000"/>
          <w:kern w:val="28"/>
          <w:sz w:val="20"/>
          <w:szCs w:val="20"/>
          <w:lang w:eastAsia="zh-CN"/>
        </w:rPr>
        <w:t xml:space="preserve">regarding </w:t>
      </w:r>
      <w:r w:rsidR="00941D5D" w:rsidRPr="00BC2417">
        <w:rPr>
          <w:rFonts w:eastAsia="SimSun" w:cstheme="minorHAnsi"/>
          <w:bCs/>
          <w:iCs/>
          <w:color w:val="000000"/>
          <w:kern w:val="28"/>
          <w:sz w:val="20"/>
          <w:szCs w:val="20"/>
          <w:lang w:eastAsia="zh-CN"/>
        </w:rPr>
        <w:t>WATCHMAN</w:t>
      </w:r>
      <w:r w:rsidR="00FC4AC0" w:rsidRPr="00BC2417">
        <w:rPr>
          <w:rFonts w:eastAsia="SimSun" w:cstheme="minorHAnsi"/>
          <w:bCs/>
          <w:iCs/>
          <w:color w:val="000000"/>
          <w:kern w:val="28"/>
          <w:sz w:val="20"/>
          <w:szCs w:val="20"/>
          <w:vertAlign w:val="superscript"/>
          <w:lang w:eastAsia="zh-CN"/>
        </w:rPr>
        <w:t xml:space="preserve"> TM</w:t>
      </w:r>
      <w:r w:rsidR="00941D5D" w:rsidRPr="00BC2417">
        <w:rPr>
          <w:rFonts w:eastAsia="SimSun" w:cstheme="minorHAnsi"/>
          <w:bCs/>
          <w:iCs/>
          <w:color w:val="000000"/>
          <w:kern w:val="28"/>
          <w:sz w:val="20"/>
          <w:szCs w:val="20"/>
          <w:lang w:eastAsia="zh-CN"/>
        </w:rPr>
        <w:t xml:space="preserve"> Device</w:t>
      </w:r>
      <w:r w:rsidR="00F24F7A" w:rsidRPr="00BC2417">
        <w:rPr>
          <w:rFonts w:eastAsia="SimSun" w:cstheme="minorHAnsi"/>
          <w:bCs/>
          <w:iCs/>
          <w:color w:val="000000"/>
          <w:kern w:val="28"/>
          <w:sz w:val="20"/>
          <w:szCs w:val="20"/>
          <w:lang w:eastAsia="zh-CN"/>
        </w:rPr>
        <w:t xml:space="preserve"> performance. Final</w:t>
      </w:r>
      <w:r w:rsidR="00115EF3" w:rsidRPr="00BC2417">
        <w:rPr>
          <w:rFonts w:eastAsia="SimSun" w:cstheme="minorHAnsi"/>
          <w:bCs/>
          <w:iCs/>
          <w:color w:val="000000"/>
          <w:kern w:val="28"/>
          <w:sz w:val="20"/>
          <w:szCs w:val="20"/>
          <w:lang w:eastAsia="zh-CN"/>
        </w:rPr>
        <w:t xml:space="preserve">, five-year results from the PROTECT AF, CAP and PREVAIL studies have been published and/or presented.  These long-term data continue to demonstrate </w:t>
      </w:r>
      <w:r w:rsidR="00941D5D" w:rsidRPr="00BC2417">
        <w:rPr>
          <w:rFonts w:eastAsia="SimSun" w:cstheme="minorHAnsi"/>
          <w:bCs/>
          <w:iCs/>
          <w:color w:val="000000"/>
          <w:kern w:val="28"/>
          <w:sz w:val="20"/>
          <w:szCs w:val="20"/>
          <w:lang w:eastAsia="zh-CN"/>
        </w:rPr>
        <w:t>the WATCHMAN</w:t>
      </w:r>
      <w:r w:rsidR="00FC4AC0" w:rsidRPr="00BC2417">
        <w:rPr>
          <w:rFonts w:eastAsia="SimSun" w:cstheme="minorHAnsi"/>
          <w:bCs/>
          <w:iCs/>
          <w:color w:val="000000"/>
          <w:kern w:val="28"/>
          <w:sz w:val="20"/>
          <w:szCs w:val="20"/>
          <w:vertAlign w:val="superscript"/>
          <w:lang w:eastAsia="zh-CN"/>
        </w:rPr>
        <w:t xml:space="preserve"> </w:t>
      </w:r>
      <w:r w:rsidR="00941D5D" w:rsidRPr="00BC2417">
        <w:rPr>
          <w:rFonts w:eastAsia="SimSun" w:cstheme="minorHAnsi"/>
          <w:bCs/>
          <w:iCs/>
          <w:color w:val="000000"/>
          <w:kern w:val="28"/>
          <w:sz w:val="20"/>
          <w:szCs w:val="20"/>
          <w:lang w:eastAsia="zh-CN"/>
        </w:rPr>
        <w:t>Device is a safe alternative to long-term warfarin therapy which offers comparable stroke risk reduction and enables patients to stop taking warfarin.</w:t>
      </w:r>
    </w:p>
    <w:p w:rsidR="003F7552" w:rsidRPr="00BC2417" w:rsidRDefault="003F7552" w:rsidP="003F7552">
      <w:pPr>
        <w:spacing w:after="0" w:line="240" w:lineRule="auto"/>
        <w:rPr>
          <w:rFonts w:eastAsia="SimSun" w:cstheme="minorHAnsi"/>
          <w:bCs/>
          <w:iCs/>
          <w:color w:val="000000"/>
          <w:kern w:val="28"/>
          <w:sz w:val="20"/>
          <w:szCs w:val="20"/>
          <w:lang w:eastAsia="zh-CN"/>
        </w:rPr>
      </w:pPr>
    </w:p>
    <w:p w:rsidR="003F7552" w:rsidRPr="00CE4F7E" w:rsidRDefault="009B3B10"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The </w:t>
      </w:r>
      <w:r w:rsidR="00796FD6" w:rsidRPr="00BC2417">
        <w:rPr>
          <w:rFonts w:eastAsia="SimSun" w:cstheme="minorHAnsi"/>
          <w:bCs/>
          <w:iCs/>
          <w:color w:val="000000"/>
          <w:kern w:val="28"/>
          <w:sz w:val="20"/>
          <w:szCs w:val="20"/>
          <w:lang w:eastAsia="zh-CN"/>
        </w:rPr>
        <w:t>PILOT</w:t>
      </w:r>
      <w:r w:rsidR="00D83BB3" w:rsidRPr="00BC2417">
        <w:rPr>
          <w:rFonts w:eastAsia="SimSun" w:cstheme="minorHAnsi"/>
          <w:bCs/>
          <w:iCs/>
          <w:color w:val="000000"/>
          <w:kern w:val="28"/>
          <w:sz w:val="20"/>
          <w:szCs w:val="20"/>
          <w:lang w:eastAsia="zh-CN"/>
        </w:rPr>
        <w:t xml:space="preserve"> study</w:t>
      </w:r>
      <w:r w:rsidR="00796FD6" w:rsidRPr="00BC2417">
        <w:rPr>
          <w:rFonts w:eastAsia="SimSun" w:cstheme="minorHAnsi"/>
          <w:bCs/>
          <w:iCs/>
          <w:color w:val="000000"/>
          <w:kern w:val="28"/>
          <w:sz w:val="20"/>
          <w:szCs w:val="20"/>
          <w:vertAlign w:val="superscript"/>
          <w:lang w:eastAsia="zh-CN"/>
        </w:rPr>
        <w:t xml:space="preserve"> Sick PB</w:t>
      </w:r>
      <w:r w:rsidR="00AD3733" w:rsidRPr="00BC2417">
        <w:rPr>
          <w:rFonts w:eastAsia="SimSun" w:cstheme="minorHAnsi"/>
          <w:bCs/>
          <w:iCs/>
          <w:color w:val="000000"/>
          <w:kern w:val="28"/>
          <w:sz w:val="20"/>
          <w:szCs w:val="20"/>
          <w:vertAlign w:val="superscript"/>
          <w:lang w:eastAsia="zh-CN"/>
        </w:rPr>
        <w:t>,</w:t>
      </w:r>
      <w:r w:rsidR="00796FD6" w:rsidRPr="00BC2417">
        <w:rPr>
          <w:rFonts w:eastAsia="SimSun" w:cstheme="minorHAnsi"/>
          <w:bCs/>
          <w:iCs/>
          <w:color w:val="000000"/>
          <w:kern w:val="28"/>
          <w:sz w:val="20"/>
          <w:szCs w:val="20"/>
          <w:vertAlign w:val="superscript"/>
          <w:lang w:eastAsia="zh-CN"/>
        </w:rPr>
        <w:t xml:space="preserve"> et al 2007</w:t>
      </w:r>
      <w:r w:rsidRPr="00BC2417">
        <w:rPr>
          <w:rFonts w:eastAsia="SimSun" w:cstheme="minorHAnsi"/>
          <w:bCs/>
          <w:iCs/>
          <w:color w:val="000000"/>
          <w:kern w:val="28"/>
          <w:sz w:val="20"/>
          <w:szCs w:val="20"/>
          <w:lang w:eastAsia="zh-CN"/>
        </w:rPr>
        <w:t xml:space="preserve"> </w:t>
      </w:r>
      <w:r w:rsidR="00D83BB3" w:rsidRPr="00BC2417">
        <w:rPr>
          <w:rFonts w:eastAsia="SimSun" w:cstheme="minorHAnsi"/>
          <w:bCs/>
          <w:iCs/>
          <w:color w:val="000000"/>
          <w:kern w:val="28"/>
          <w:sz w:val="20"/>
          <w:szCs w:val="20"/>
          <w:lang w:eastAsia="zh-CN"/>
        </w:rPr>
        <w:t xml:space="preserve">enrolled the first clinical study patient in 2002, and </w:t>
      </w:r>
      <w:r w:rsidRPr="00BC2417">
        <w:rPr>
          <w:rFonts w:eastAsia="SimSun" w:cstheme="minorHAnsi"/>
          <w:bCs/>
          <w:iCs/>
          <w:color w:val="000000"/>
          <w:kern w:val="28"/>
          <w:sz w:val="20"/>
          <w:szCs w:val="20"/>
          <w:lang w:eastAsia="zh-CN"/>
        </w:rPr>
        <w:t xml:space="preserve">proved </w:t>
      </w:r>
      <w:r w:rsidR="00796FD6" w:rsidRPr="00BC2417">
        <w:rPr>
          <w:rFonts w:eastAsia="SimSun" w:cstheme="minorHAnsi"/>
          <w:bCs/>
          <w:iCs/>
          <w:color w:val="000000"/>
          <w:kern w:val="28"/>
          <w:sz w:val="20"/>
          <w:szCs w:val="20"/>
          <w:lang w:eastAsia="zh-CN"/>
        </w:rPr>
        <w:t xml:space="preserve">the safety and feasibility of </w:t>
      </w:r>
      <w:r w:rsidRPr="00BC2417">
        <w:rPr>
          <w:rFonts w:eastAsia="SimSun" w:cstheme="minorHAnsi"/>
          <w:bCs/>
          <w:iCs/>
          <w:color w:val="000000"/>
          <w:kern w:val="28"/>
          <w:sz w:val="20"/>
          <w:szCs w:val="20"/>
          <w:lang w:eastAsia="zh-CN"/>
        </w:rPr>
        <w:t>WATCHMAN</w:t>
      </w:r>
      <w:r w:rsidR="00DA29FB" w:rsidRPr="00BC2417">
        <w:rPr>
          <w:rFonts w:eastAsia="SimSun" w:cstheme="minorHAnsi"/>
          <w:bCs/>
          <w:iCs/>
          <w:color w:val="000000"/>
          <w:kern w:val="28"/>
          <w:sz w:val="20"/>
          <w:szCs w:val="20"/>
          <w:vertAlign w:val="superscript"/>
          <w:lang w:eastAsia="zh-CN"/>
        </w:rPr>
        <w:t xml:space="preserve"> </w:t>
      </w:r>
      <w:r w:rsidR="00DA29FB" w:rsidRPr="00BC2417">
        <w:rPr>
          <w:rFonts w:eastAsia="SimSun" w:cstheme="minorHAnsi"/>
          <w:bCs/>
          <w:iCs/>
          <w:color w:val="000000"/>
          <w:kern w:val="28"/>
          <w:sz w:val="20"/>
          <w:szCs w:val="20"/>
          <w:lang w:eastAsia="zh-CN"/>
        </w:rPr>
        <w:t>™</w:t>
      </w:r>
      <w:r w:rsidRPr="00BC2417">
        <w:rPr>
          <w:rFonts w:eastAsia="SimSun" w:cstheme="minorHAnsi"/>
          <w:bCs/>
          <w:iCs/>
          <w:color w:val="000000"/>
          <w:kern w:val="28"/>
          <w:sz w:val="20"/>
          <w:szCs w:val="20"/>
          <w:lang w:eastAsia="zh-CN"/>
        </w:rPr>
        <w:t xml:space="preserve"> </w:t>
      </w:r>
      <w:r w:rsidR="00796FD6" w:rsidRPr="00BC2417">
        <w:rPr>
          <w:rFonts w:eastAsia="SimSun" w:cstheme="minorHAnsi"/>
          <w:bCs/>
          <w:iCs/>
          <w:color w:val="000000"/>
          <w:kern w:val="28"/>
          <w:sz w:val="20"/>
          <w:szCs w:val="20"/>
          <w:lang w:eastAsia="zh-CN"/>
        </w:rPr>
        <w:t>implant.</w:t>
      </w:r>
      <w:r w:rsidRPr="00BC2417">
        <w:rPr>
          <w:rFonts w:eastAsia="SimSun" w:cstheme="minorHAnsi"/>
          <w:bCs/>
          <w:iCs/>
          <w:color w:val="000000"/>
          <w:kern w:val="28"/>
          <w:sz w:val="20"/>
          <w:szCs w:val="20"/>
          <w:lang w:eastAsia="zh-CN"/>
        </w:rPr>
        <w:t xml:space="preserve"> </w:t>
      </w:r>
      <w:r w:rsidR="00D83BB3" w:rsidRPr="00BC2417">
        <w:rPr>
          <w:rFonts w:eastAsia="SimSun" w:cstheme="minorHAnsi"/>
          <w:bCs/>
          <w:iCs/>
          <w:color w:val="000000"/>
          <w:kern w:val="28"/>
          <w:sz w:val="20"/>
          <w:szCs w:val="20"/>
          <w:lang w:eastAsia="zh-CN"/>
        </w:rPr>
        <w:t>The prospective randomized study</w:t>
      </w:r>
      <w:r w:rsidR="00035678" w:rsidRPr="00BC2417">
        <w:rPr>
          <w:rFonts w:eastAsia="SimSun" w:cstheme="minorHAnsi"/>
          <w:bCs/>
          <w:iCs/>
          <w:color w:val="000000"/>
          <w:kern w:val="28"/>
          <w:sz w:val="20"/>
          <w:szCs w:val="20"/>
          <w:lang w:eastAsia="zh-CN"/>
        </w:rPr>
        <w:t>, PROTECT</w:t>
      </w:r>
      <w:r w:rsidRPr="00BC2417">
        <w:rPr>
          <w:rFonts w:eastAsia="SimSun" w:cstheme="minorHAnsi"/>
          <w:bCs/>
          <w:iCs/>
          <w:color w:val="000000"/>
          <w:kern w:val="28"/>
          <w:sz w:val="20"/>
          <w:szCs w:val="20"/>
          <w:lang w:eastAsia="zh-CN"/>
        </w:rPr>
        <w:t xml:space="preserve"> AF </w:t>
      </w:r>
      <w:r w:rsidR="00796FD6" w:rsidRPr="00BC2417">
        <w:rPr>
          <w:rFonts w:eastAsia="SimSun" w:cstheme="minorHAnsi"/>
          <w:bCs/>
          <w:iCs/>
          <w:color w:val="000000"/>
          <w:kern w:val="28"/>
          <w:sz w:val="20"/>
          <w:szCs w:val="20"/>
          <w:vertAlign w:val="superscript"/>
          <w:lang w:eastAsia="zh-CN"/>
        </w:rPr>
        <w:t>Holmes D, et al 2009</w:t>
      </w:r>
      <w:r w:rsidR="00796FD6" w:rsidRPr="00BC2417">
        <w:rPr>
          <w:rFonts w:eastAsia="SimSun" w:cstheme="minorHAnsi"/>
          <w:bCs/>
          <w:iCs/>
          <w:color w:val="000000"/>
          <w:kern w:val="28"/>
          <w:sz w:val="20"/>
          <w:szCs w:val="20"/>
          <w:lang w:eastAsia="zh-CN"/>
        </w:rPr>
        <w:t xml:space="preserve"> </w:t>
      </w:r>
      <w:r w:rsidR="00D83BB3" w:rsidRPr="00BC2417">
        <w:rPr>
          <w:rFonts w:eastAsia="SimSun" w:cstheme="minorHAnsi"/>
          <w:bCs/>
          <w:iCs/>
          <w:color w:val="000000"/>
          <w:kern w:val="28"/>
          <w:sz w:val="20"/>
          <w:szCs w:val="20"/>
          <w:lang w:eastAsia="zh-CN"/>
        </w:rPr>
        <w:t xml:space="preserve">enrolled the first clinical study patient in 2005 and was published in </w:t>
      </w:r>
      <w:r w:rsidR="003F7552" w:rsidRPr="00BC2417">
        <w:rPr>
          <w:rFonts w:eastAsia="SimSun" w:cstheme="minorHAnsi"/>
          <w:bCs/>
          <w:iCs/>
          <w:color w:val="000000"/>
          <w:kern w:val="28"/>
          <w:sz w:val="20"/>
          <w:szCs w:val="20"/>
          <w:lang w:eastAsia="zh-CN"/>
        </w:rPr>
        <w:t xml:space="preserve">the </w:t>
      </w:r>
      <w:r w:rsidR="003F7552" w:rsidRPr="00BC2417">
        <w:rPr>
          <w:rFonts w:eastAsia="SimSun" w:cstheme="minorHAnsi"/>
          <w:bCs/>
          <w:i/>
          <w:iCs/>
          <w:color w:val="000000"/>
          <w:kern w:val="28"/>
          <w:sz w:val="20"/>
          <w:szCs w:val="20"/>
          <w:lang w:eastAsia="zh-CN"/>
        </w:rPr>
        <w:t>Lancet</w:t>
      </w:r>
      <w:r w:rsidR="003F7552" w:rsidRPr="00BC2417">
        <w:rPr>
          <w:rFonts w:eastAsia="SimSun" w:cstheme="minorHAnsi"/>
          <w:bCs/>
          <w:iCs/>
          <w:color w:val="000000"/>
          <w:kern w:val="28"/>
          <w:sz w:val="20"/>
          <w:szCs w:val="20"/>
          <w:lang w:eastAsia="zh-CN"/>
        </w:rPr>
        <w:t xml:space="preserve"> in August 2009</w:t>
      </w:r>
      <w:r w:rsidR="00D83BB3" w:rsidRPr="00BC2417">
        <w:rPr>
          <w:rFonts w:eastAsia="SimSun" w:cstheme="minorHAnsi"/>
          <w:bCs/>
          <w:iCs/>
          <w:color w:val="000000"/>
          <w:kern w:val="28"/>
          <w:sz w:val="20"/>
          <w:szCs w:val="20"/>
          <w:lang w:eastAsia="zh-CN"/>
        </w:rPr>
        <w:t xml:space="preserve"> with a mean follow-up of 18 months</w:t>
      </w:r>
      <w:r w:rsidR="003F7552" w:rsidRPr="00BC2417">
        <w:rPr>
          <w:rFonts w:eastAsia="SimSun" w:cstheme="minorHAnsi"/>
          <w:bCs/>
          <w:iCs/>
          <w:color w:val="000000"/>
          <w:kern w:val="28"/>
          <w:sz w:val="20"/>
          <w:szCs w:val="20"/>
          <w:lang w:eastAsia="zh-CN"/>
        </w:rPr>
        <w:t>.  The efficacy results were very compelling in that 87% of patients w</w:t>
      </w:r>
      <w:r w:rsidR="00870E03" w:rsidRPr="00BC2417">
        <w:rPr>
          <w:rFonts w:eastAsia="SimSun" w:cstheme="minorHAnsi"/>
          <w:bCs/>
          <w:iCs/>
          <w:color w:val="000000"/>
          <w:kern w:val="28"/>
          <w:sz w:val="20"/>
          <w:szCs w:val="20"/>
          <w:lang w:eastAsia="zh-CN"/>
        </w:rPr>
        <w:t>ere</w:t>
      </w:r>
      <w:r w:rsidR="003F7552" w:rsidRPr="00BC2417">
        <w:rPr>
          <w:rFonts w:eastAsia="SimSun" w:cstheme="minorHAnsi"/>
          <w:bCs/>
          <w:iCs/>
          <w:color w:val="000000"/>
          <w:kern w:val="28"/>
          <w:sz w:val="20"/>
          <w:szCs w:val="20"/>
          <w:lang w:eastAsia="zh-CN"/>
        </w:rPr>
        <w:t xml:space="preserve"> successfully implanted </w:t>
      </w:r>
      <w:r w:rsidR="00870E03" w:rsidRPr="00BC2417">
        <w:rPr>
          <w:rFonts w:eastAsia="SimSun" w:cstheme="minorHAnsi"/>
          <w:bCs/>
          <w:iCs/>
          <w:color w:val="000000"/>
          <w:kern w:val="28"/>
          <w:sz w:val="20"/>
          <w:szCs w:val="20"/>
          <w:lang w:eastAsia="zh-CN"/>
        </w:rPr>
        <w:t xml:space="preserve">with the device </w:t>
      </w:r>
      <w:r w:rsidR="003F7552" w:rsidRPr="00BC2417">
        <w:rPr>
          <w:rFonts w:eastAsia="SimSun" w:cstheme="minorHAnsi"/>
          <w:bCs/>
          <w:iCs/>
          <w:color w:val="000000"/>
          <w:kern w:val="28"/>
          <w:sz w:val="20"/>
          <w:szCs w:val="20"/>
          <w:lang w:eastAsia="zh-CN"/>
        </w:rPr>
        <w:t>and able to discontinue warfarin therapy 45 days</w:t>
      </w:r>
      <w:r w:rsidR="00870E03" w:rsidRPr="00BC2417">
        <w:rPr>
          <w:rFonts w:eastAsia="SimSun" w:cstheme="minorHAnsi"/>
          <w:bCs/>
          <w:iCs/>
          <w:color w:val="000000"/>
          <w:kern w:val="28"/>
          <w:sz w:val="20"/>
          <w:szCs w:val="20"/>
          <w:lang w:eastAsia="zh-CN"/>
        </w:rPr>
        <w:t xml:space="preserve"> post-implant</w:t>
      </w:r>
      <w:r w:rsidR="003F7552" w:rsidRPr="00BC2417">
        <w:rPr>
          <w:rFonts w:eastAsia="SimSun" w:cstheme="minorHAnsi"/>
          <w:bCs/>
          <w:iCs/>
          <w:color w:val="000000"/>
          <w:kern w:val="28"/>
          <w:sz w:val="20"/>
          <w:szCs w:val="20"/>
          <w:lang w:eastAsia="zh-CN"/>
        </w:rPr>
        <w:t>. Patients in the device group also had a 38% lower risk of stroke, systemic embolism, and cardiovascular or unexplained death</w:t>
      </w:r>
      <w:r w:rsidR="00870E03" w:rsidRPr="00BC2417">
        <w:rPr>
          <w:rFonts w:eastAsia="SimSun" w:cstheme="minorHAnsi"/>
          <w:bCs/>
          <w:iCs/>
          <w:color w:val="000000"/>
          <w:kern w:val="28"/>
          <w:sz w:val="20"/>
          <w:szCs w:val="20"/>
          <w:lang w:eastAsia="zh-CN"/>
        </w:rPr>
        <w:t xml:space="preserve"> when compared to patients treated with warfarin alone</w:t>
      </w:r>
      <w:r w:rsidR="003F7552" w:rsidRPr="00BC2417">
        <w:rPr>
          <w:rFonts w:eastAsia="SimSun" w:cstheme="minorHAnsi"/>
          <w:bCs/>
          <w:iCs/>
          <w:color w:val="000000"/>
          <w:kern w:val="28"/>
          <w:sz w:val="20"/>
          <w:szCs w:val="20"/>
          <w:lang w:eastAsia="zh-CN"/>
        </w:rPr>
        <w:t xml:space="preserve">. </w:t>
      </w:r>
      <w:r w:rsidR="00870E03" w:rsidRPr="00BC2417">
        <w:rPr>
          <w:rFonts w:eastAsia="SimSun" w:cstheme="minorHAnsi"/>
          <w:bCs/>
          <w:iCs/>
          <w:color w:val="000000"/>
          <w:kern w:val="28"/>
          <w:sz w:val="20"/>
          <w:szCs w:val="20"/>
          <w:lang w:eastAsia="zh-CN"/>
        </w:rPr>
        <w:t xml:space="preserve">Several subsequent analyses have been performed over the course of follow-up, and continue to demonstrate a durable benefit in primary efficacy event reduction. </w:t>
      </w:r>
      <w:r w:rsidR="00BC2417" w:rsidRPr="00CE4F7E">
        <w:rPr>
          <w:rFonts w:eastAsia="SimSun" w:cstheme="minorHAnsi"/>
          <w:bCs/>
          <w:iCs/>
          <w:color w:val="000000"/>
          <w:kern w:val="28"/>
          <w:sz w:val="20"/>
          <w:szCs w:val="20"/>
          <w:vertAlign w:val="superscript"/>
          <w:lang w:eastAsia="zh-CN"/>
        </w:rPr>
        <w:t>Reddy V, et al</w:t>
      </w:r>
      <w:r w:rsidR="00870E03" w:rsidRPr="00CE4F7E">
        <w:rPr>
          <w:rFonts w:eastAsia="SimSun" w:cstheme="minorHAnsi"/>
          <w:bCs/>
          <w:iCs/>
          <w:color w:val="000000"/>
          <w:kern w:val="28"/>
          <w:sz w:val="20"/>
          <w:szCs w:val="20"/>
          <w:vertAlign w:val="superscript"/>
          <w:lang w:eastAsia="zh-CN"/>
        </w:rPr>
        <w:t xml:space="preserve"> </w:t>
      </w:r>
      <w:r w:rsidR="00BC2417" w:rsidRPr="00CE4F7E">
        <w:rPr>
          <w:rFonts w:eastAsia="SimSun" w:cstheme="minorHAnsi"/>
          <w:bCs/>
          <w:iCs/>
          <w:color w:val="000000"/>
          <w:kern w:val="28"/>
          <w:sz w:val="20"/>
          <w:szCs w:val="20"/>
          <w:vertAlign w:val="superscript"/>
          <w:lang w:eastAsia="zh-CN"/>
        </w:rPr>
        <w:t>2013, Reddy V, et al</w:t>
      </w:r>
      <w:r w:rsidR="00870E03" w:rsidRPr="00CE4F7E">
        <w:rPr>
          <w:rFonts w:eastAsia="SimSun" w:cstheme="minorHAnsi"/>
          <w:bCs/>
          <w:iCs/>
          <w:color w:val="000000"/>
          <w:kern w:val="28"/>
          <w:sz w:val="20"/>
          <w:szCs w:val="20"/>
          <w:vertAlign w:val="superscript"/>
          <w:lang w:eastAsia="zh-CN"/>
        </w:rPr>
        <w:t xml:space="preserve"> 2014, Holmes DR</w:t>
      </w:r>
      <w:r w:rsidR="00BC2417" w:rsidRPr="00CE4F7E">
        <w:rPr>
          <w:rFonts w:eastAsia="SimSun" w:cstheme="minorHAnsi"/>
          <w:bCs/>
          <w:iCs/>
          <w:color w:val="000000"/>
          <w:kern w:val="28"/>
          <w:sz w:val="20"/>
          <w:szCs w:val="20"/>
          <w:vertAlign w:val="superscript"/>
          <w:lang w:eastAsia="zh-CN"/>
        </w:rPr>
        <w:t>, et al</w:t>
      </w:r>
      <w:r w:rsidR="00870E03" w:rsidRPr="00CE4F7E">
        <w:rPr>
          <w:rFonts w:eastAsia="SimSun" w:cstheme="minorHAnsi"/>
          <w:bCs/>
          <w:iCs/>
          <w:color w:val="000000"/>
          <w:kern w:val="28"/>
          <w:sz w:val="20"/>
          <w:szCs w:val="20"/>
          <w:vertAlign w:val="superscript"/>
          <w:lang w:eastAsia="zh-CN"/>
        </w:rPr>
        <w:t xml:space="preserve"> 201</w:t>
      </w:r>
      <w:r w:rsidR="000D614C" w:rsidRPr="00CE4F7E">
        <w:rPr>
          <w:rFonts w:eastAsia="SimSun" w:cstheme="minorHAnsi"/>
          <w:bCs/>
          <w:iCs/>
          <w:color w:val="000000"/>
          <w:kern w:val="28"/>
          <w:sz w:val="20"/>
          <w:szCs w:val="20"/>
          <w:vertAlign w:val="superscript"/>
          <w:lang w:eastAsia="zh-CN"/>
        </w:rPr>
        <w:t>4</w:t>
      </w:r>
    </w:p>
    <w:p w:rsidR="003F7552" w:rsidRPr="00CE4F7E" w:rsidRDefault="003F7552" w:rsidP="003F7552">
      <w:pPr>
        <w:spacing w:after="0" w:line="240" w:lineRule="auto"/>
        <w:rPr>
          <w:rFonts w:eastAsia="SimSun" w:cstheme="minorHAnsi"/>
          <w:bCs/>
          <w:iCs/>
          <w:color w:val="000000"/>
          <w:kern w:val="28"/>
          <w:sz w:val="20"/>
          <w:szCs w:val="20"/>
          <w:lang w:eastAsia="zh-CN"/>
        </w:rPr>
      </w:pPr>
    </w:p>
    <w:p w:rsidR="003F7552" w:rsidRPr="00BC2417" w:rsidRDefault="004152C3"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Next,</w:t>
      </w:r>
      <w:r w:rsidR="00870E03" w:rsidRPr="00BC2417">
        <w:rPr>
          <w:rFonts w:eastAsia="SimSun" w:cstheme="minorHAnsi"/>
          <w:bCs/>
          <w:iCs/>
          <w:color w:val="000000"/>
          <w:kern w:val="28"/>
          <w:sz w:val="20"/>
          <w:szCs w:val="20"/>
          <w:lang w:eastAsia="zh-CN"/>
        </w:rPr>
        <w:t xml:space="preserve"> the</w:t>
      </w:r>
      <w:r w:rsidR="00DC6C46" w:rsidRPr="00BC2417">
        <w:rPr>
          <w:rFonts w:eastAsia="SimSun" w:cstheme="minorHAnsi"/>
          <w:bCs/>
          <w:iCs/>
          <w:color w:val="000000"/>
          <w:kern w:val="28"/>
          <w:sz w:val="20"/>
          <w:szCs w:val="20"/>
          <w:lang w:eastAsia="zh-CN"/>
        </w:rPr>
        <w:t xml:space="preserve"> </w:t>
      </w:r>
      <w:r w:rsidR="00092853" w:rsidRPr="00BC2417">
        <w:rPr>
          <w:rFonts w:eastAsia="SimSun" w:cstheme="minorHAnsi"/>
          <w:bCs/>
          <w:iCs/>
          <w:color w:val="000000"/>
          <w:kern w:val="28"/>
          <w:sz w:val="20"/>
          <w:szCs w:val="20"/>
          <w:lang w:eastAsia="zh-CN"/>
        </w:rPr>
        <w:t xml:space="preserve">prospective, multi-center </w:t>
      </w:r>
      <w:r w:rsidR="00DC6C46" w:rsidRPr="00BC2417">
        <w:rPr>
          <w:rFonts w:eastAsia="SimSun" w:cstheme="minorHAnsi"/>
          <w:b/>
          <w:bCs/>
          <w:iCs/>
          <w:color w:val="000000"/>
          <w:kern w:val="28"/>
          <w:sz w:val="20"/>
          <w:szCs w:val="20"/>
          <w:lang w:eastAsia="zh-CN"/>
        </w:rPr>
        <w:t>C</w:t>
      </w:r>
      <w:r w:rsidR="00DC6C46" w:rsidRPr="00BC2417">
        <w:rPr>
          <w:rFonts w:eastAsia="SimSun" w:cstheme="minorHAnsi"/>
          <w:bCs/>
          <w:iCs/>
          <w:color w:val="000000"/>
          <w:kern w:val="28"/>
          <w:sz w:val="20"/>
          <w:szCs w:val="20"/>
          <w:lang w:eastAsia="zh-CN"/>
        </w:rPr>
        <w:t xml:space="preserve">ontinued </w:t>
      </w:r>
      <w:r w:rsidR="00DC6C46" w:rsidRPr="00BC2417">
        <w:rPr>
          <w:rFonts w:eastAsia="SimSun" w:cstheme="minorHAnsi"/>
          <w:b/>
          <w:bCs/>
          <w:iCs/>
          <w:color w:val="000000"/>
          <w:kern w:val="28"/>
          <w:sz w:val="20"/>
          <w:szCs w:val="20"/>
          <w:lang w:eastAsia="zh-CN"/>
        </w:rPr>
        <w:t>A</w:t>
      </w:r>
      <w:r w:rsidR="00DC6C46" w:rsidRPr="00BC2417">
        <w:rPr>
          <w:rFonts w:eastAsia="SimSun" w:cstheme="minorHAnsi"/>
          <w:bCs/>
          <w:iCs/>
          <w:color w:val="000000"/>
          <w:kern w:val="28"/>
          <w:sz w:val="20"/>
          <w:szCs w:val="20"/>
          <w:lang w:eastAsia="zh-CN"/>
        </w:rPr>
        <w:t xml:space="preserve">ccess to </w:t>
      </w:r>
      <w:r w:rsidR="00DC6C46" w:rsidRPr="00BC2417">
        <w:rPr>
          <w:rFonts w:eastAsia="SimSun" w:cstheme="minorHAnsi"/>
          <w:b/>
          <w:bCs/>
          <w:iCs/>
          <w:color w:val="000000"/>
          <w:kern w:val="28"/>
          <w:sz w:val="20"/>
          <w:szCs w:val="20"/>
          <w:lang w:eastAsia="zh-CN"/>
        </w:rPr>
        <w:t>P</w:t>
      </w:r>
      <w:r w:rsidR="00DC6C46" w:rsidRPr="00BC2417">
        <w:rPr>
          <w:rFonts w:eastAsia="SimSun" w:cstheme="minorHAnsi"/>
          <w:bCs/>
          <w:iCs/>
          <w:color w:val="000000"/>
          <w:kern w:val="28"/>
          <w:sz w:val="20"/>
          <w:szCs w:val="20"/>
          <w:lang w:eastAsia="zh-CN"/>
        </w:rPr>
        <w:t>ROTECT AF</w:t>
      </w:r>
      <w:r w:rsidR="003F7552" w:rsidRPr="00BC2417">
        <w:rPr>
          <w:rFonts w:eastAsia="SimSun" w:cstheme="minorHAnsi"/>
          <w:bCs/>
          <w:iCs/>
          <w:color w:val="000000"/>
          <w:kern w:val="28"/>
          <w:sz w:val="20"/>
          <w:szCs w:val="20"/>
          <w:lang w:eastAsia="zh-CN"/>
        </w:rPr>
        <w:t xml:space="preserve"> (CAP)</w:t>
      </w:r>
      <w:r w:rsidRPr="00BC2417">
        <w:rPr>
          <w:rFonts w:eastAsia="SimSun" w:cstheme="minorHAnsi"/>
          <w:bCs/>
          <w:iCs/>
          <w:color w:val="000000"/>
          <w:kern w:val="28"/>
          <w:sz w:val="20"/>
          <w:szCs w:val="20"/>
          <w:lang w:eastAsia="zh-CN"/>
        </w:rPr>
        <w:t xml:space="preserve"> Registry enrolled the first trial patient in 2009 and enrolled a total of 566 patients</w:t>
      </w:r>
      <w:r w:rsidR="005D5523" w:rsidRPr="00BC2417">
        <w:rPr>
          <w:rFonts w:eastAsia="SimSun" w:cstheme="minorHAnsi"/>
          <w:bCs/>
          <w:iCs/>
          <w:color w:val="000000"/>
          <w:kern w:val="28"/>
          <w:sz w:val="20"/>
          <w:szCs w:val="20"/>
          <w:lang w:eastAsia="zh-CN"/>
        </w:rPr>
        <w:t xml:space="preserve"> using the same inclusion and exclusion </w:t>
      </w:r>
      <w:r w:rsidR="001D739A" w:rsidRPr="00BC2417">
        <w:rPr>
          <w:rFonts w:eastAsia="SimSun" w:cstheme="minorHAnsi"/>
          <w:bCs/>
          <w:iCs/>
          <w:color w:val="000000"/>
          <w:kern w:val="28"/>
          <w:sz w:val="20"/>
          <w:szCs w:val="20"/>
          <w:lang w:eastAsia="zh-CN"/>
        </w:rPr>
        <w:t>criterial as the PROTEC</w:t>
      </w:r>
      <w:r w:rsidR="00870E03" w:rsidRPr="00BC2417">
        <w:rPr>
          <w:rFonts w:eastAsia="SimSun" w:cstheme="minorHAnsi"/>
          <w:bCs/>
          <w:iCs/>
          <w:color w:val="000000"/>
          <w:kern w:val="28"/>
          <w:sz w:val="20"/>
          <w:szCs w:val="20"/>
          <w:lang w:eastAsia="zh-CN"/>
        </w:rPr>
        <w:t>T</w:t>
      </w:r>
      <w:r w:rsidR="001D739A" w:rsidRPr="00BC2417">
        <w:rPr>
          <w:rFonts w:eastAsia="SimSun" w:cstheme="minorHAnsi"/>
          <w:bCs/>
          <w:iCs/>
          <w:color w:val="000000"/>
          <w:kern w:val="28"/>
          <w:sz w:val="20"/>
          <w:szCs w:val="20"/>
          <w:lang w:eastAsia="zh-CN"/>
        </w:rPr>
        <w:t xml:space="preserve"> AF</w:t>
      </w:r>
      <w:r w:rsidR="005D5523" w:rsidRPr="00BC2417">
        <w:rPr>
          <w:rFonts w:eastAsia="SimSun" w:cstheme="minorHAnsi"/>
          <w:bCs/>
          <w:iCs/>
          <w:color w:val="000000"/>
          <w:kern w:val="28"/>
          <w:sz w:val="20"/>
          <w:szCs w:val="20"/>
          <w:lang w:eastAsia="zh-CN"/>
        </w:rPr>
        <w:t xml:space="preserve"> study</w:t>
      </w:r>
      <w:r w:rsidR="00870E03" w:rsidRPr="00BC2417">
        <w:rPr>
          <w:rFonts w:eastAsia="SimSun" w:cstheme="minorHAnsi"/>
          <w:bCs/>
          <w:iCs/>
          <w:color w:val="000000"/>
          <w:kern w:val="28"/>
          <w:sz w:val="20"/>
          <w:szCs w:val="20"/>
          <w:lang w:eastAsia="zh-CN"/>
        </w:rPr>
        <w:t xml:space="preserve">.  These patients have </w:t>
      </w:r>
      <w:r w:rsidRPr="00BC2417">
        <w:rPr>
          <w:rFonts w:eastAsia="SimSun" w:cstheme="minorHAnsi"/>
          <w:bCs/>
          <w:iCs/>
          <w:color w:val="000000"/>
          <w:kern w:val="28"/>
          <w:sz w:val="20"/>
          <w:szCs w:val="20"/>
          <w:lang w:eastAsia="zh-CN"/>
        </w:rPr>
        <w:t>completed all study follow-up (mean 4.2 years) with final results presented at</w:t>
      </w:r>
      <w:r w:rsidR="00870E03" w:rsidRPr="00BC2417">
        <w:rPr>
          <w:rFonts w:eastAsia="SimSun" w:cstheme="minorHAnsi"/>
          <w:bCs/>
          <w:iCs/>
          <w:color w:val="000000"/>
          <w:kern w:val="28"/>
          <w:sz w:val="20"/>
          <w:szCs w:val="20"/>
          <w:lang w:eastAsia="zh-CN"/>
        </w:rPr>
        <w:t xml:space="preserve"> the</w:t>
      </w:r>
      <w:r w:rsidRPr="00BC2417">
        <w:rPr>
          <w:rFonts w:eastAsia="SimSun" w:cstheme="minorHAnsi"/>
          <w:bCs/>
          <w:iCs/>
          <w:color w:val="000000"/>
          <w:kern w:val="28"/>
          <w:sz w:val="20"/>
          <w:szCs w:val="20"/>
          <w:lang w:eastAsia="zh-CN"/>
        </w:rPr>
        <w:t xml:space="preserve"> T</w:t>
      </w:r>
      <w:r w:rsidR="00035678" w:rsidRPr="00BC2417">
        <w:rPr>
          <w:rFonts w:eastAsia="SimSun" w:cstheme="minorHAnsi"/>
          <w:bCs/>
          <w:iCs/>
          <w:color w:val="000000"/>
          <w:kern w:val="28"/>
          <w:sz w:val="20"/>
          <w:szCs w:val="20"/>
          <w:lang w:eastAsia="zh-CN"/>
        </w:rPr>
        <w:t>ranscatheter Cardiovascular Therapeutics</w:t>
      </w:r>
      <w:r w:rsidR="00870E03" w:rsidRPr="00BC2417">
        <w:rPr>
          <w:rFonts w:eastAsia="SimSun" w:cstheme="minorHAnsi"/>
          <w:bCs/>
          <w:iCs/>
          <w:color w:val="000000"/>
          <w:kern w:val="28"/>
          <w:sz w:val="20"/>
          <w:szCs w:val="20"/>
          <w:lang w:eastAsia="zh-CN"/>
        </w:rPr>
        <w:t xml:space="preserve"> conference</w:t>
      </w:r>
      <w:r w:rsidR="00035678" w:rsidRPr="00BC2417">
        <w:rPr>
          <w:rFonts w:eastAsia="SimSun" w:cstheme="minorHAnsi"/>
          <w:bCs/>
          <w:iCs/>
          <w:color w:val="000000"/>
          <w:kern w:val="28"/>
          <w:sz w:val="20"/>
          <w:szCs w:val="20"/>
          <w:lang w:eastAsia="zh-CN"/>
        </w:rPr>
        <w:t xml:space="preserve"> in</w:t>
      </w:r>
      <w:r w:rsidRPr="00BC2417">
        <w:rPr>
          <w:rFonts w:eastAsia="SimSun" w:cstheme="minorHAnsi"/>
          <w:bCs/>
          <w:iCs/>
          <w:color w:val="000000"/>
          <w:kern w:val="28"/>
          <w:sz w:val="20"/>
          <w:szCs w:val="20"/>
          <w:lang w:eastAsia="zh-CN"/>
        </w:rPr>
        <w:t xml:space="preserve"> 2017 and </w:t>
      </w:r>
      <w:r w:rsidR="003F7552" w:rsidRPr="00BC2417">
        <w:rPr>
          <w:rFonts w:eastAsia="SimSun" w:cstheme="minorHAnsi"/>
          <w:bCs/>
          <w:iCs/>
          <w:color w:val="000000"/>
          <w:kern w:val="28"/>
          <w:sz w:val="20"/>
          <w:szCs w:val="20"/>
          <w:lang w:eastAsia="zh-CN"/>
        </w:rPr>
        <w:t>published in</w:t>
      </w:r>
      <w:r w:rsidR="00035678" w:rsidRPr="00BC2417">
        <w:rPr>
          <w:rFonts w:eastAsia="SimSun" w:cstheme="minorHAnsi"/>
          <w:bCs/>
          <w:iCs/>
          <w:color w:val="000000"/>
          <w:kern w:val="28"/>
          <w:sz w:val="20"/>
          <w:szCs w:val="20"/>
          <w:lang w:eastAsia="zh-CN"/>
        </w:rPr>
        <w:t xml:space="preserve"> </w:t>
      </w:r>
      <w:r w:rsidR="00035678" w:rsidRPr="00BC2417">
        <w:rPr>
          <w:rFonts w:eastAsia="SimSun" w:cstheme="minorHAnsi"/>
          <w:bCs/>
          <w:i/>
          <w:iCs/>
          <w:color w:val="000000"/>
          <w:kern w:val="28"/>
          <w:sz w:val="20"/>
          <w:szCs w:val="20"/>
          <w:lang w:eastAsia="zh-CN"/>
        </w:rPr>
        <w:t>J</w:t>
      </w:r>
      <w:r w:rsidR="00870E03" w:rsidRPr="00BC2417">
        <w:rPr>
          <w:rFonts w:eastAsia="SimSun" w:cstheme="minorHAnsi"/>
          <w:bCs/>
          <w:i/>
          <w:iCs/>
          <w:color w:val="000000"/>
          <w:kern w:val="28"/>
          <w:sz w:val="20"/>
          <w:szCs w:val="20"/>
          <w:lang w:eastAsia="zh-CN"/>
        </w:rPr>
        <w:t>ACC</w:t>
      </w:r>
      <w:r w:rsidR="00DC358E" w:rsidRPr="00BC2417">
        <w:rPr>
          <w:rFonts w:eastAsia="SimSun" w:cstheme="minorHAnsi"/>
          <w:bCs/>
          <w:iCs/>
          <w:color w:val="000000"/>
          <w:kern w:val="28"/>
          <w:sz w:val="20"/>
          <w:szCs w:val="20"/>
          <w:lang w:eastAsia="zh-CN"/>
        </w:rPr>
        <w:t xml:space="preserve"> </w:t>
      </w:r>
      <w:r w:rsidR="00DC358E" w:rsidRPr="00BC2417">
        <w:rPr>
          <w:rFonts w:eastAsia="SimSun" w:cstheme="minorHAnsi"/>
          <w:bCs/>
          <w:iCs/>
          <w:color w:val="000000"/>
          <w:kern w:val="28"/>
          <w:sz w:val="20"/>
          <w:szCs w:val="20"/>
          <w:vertAlign w:val="superscript"/>
          <w:lang w:eastAsia="zh-CN"/>
        </w:rPr>
        <w:t>Kar</w:t>
      </w:r>
      <w:r w:rsidRPr="00BC2417">
        <w:rPr>
          <w:rFonts w:eastAsia="SimSun" w:cstheme="minorHAnsi"/>
          <w:bCs/>
          <w:iCs/>
          <w:color w:val="000000"/>
          <w:kern w:val="28"/>
          <w:sz w:val="20"/>
          <w:szCs w:val="20"/>
          <w:vertAlign w:val="superscript"/>
          <w:lang w:eastAsia="zh-CN"/>
        </w:rPr>
        <w:t xml:space="preserve"> S, et al </w:t>
      </w:r>
      <w:r w:rsidR="00DC358E" w:rsidRPr="00BC2417">
        <w:rPr>
          <w:rFonts w:eastAsia="SimSun" w:cstheme="minorHAnsi"/>
          <w:bCs/>
          <w:iCs/>
          <w:color w:val="000000"/>
          <w:kern w:val="28"/>
          <w:sz w:val="20"/>
          <w:szCs w:val="20"/>
          <w:vertAlign w:val="superscript"/>
          <w:lang w:eastAsia="zh-CN"/>
        </w:rPr>
        <w:t>2017.</w:t>
      </w:r>
      <w:r w:rsidR="003F7552" w:rsidRPr="00BC2417">
        <w:rPr>
          <w:rFonts w:eastAsia="SimSun" w:cstheme="minorHAnsi"/>
          <w:bCs/>
          <w:iCs/>
          <w:color w:val="000000"/>
          <w:kern w:val="28"/>
          <w:sz w:val="20"/>
          <w:szCs w:val="20"/>
          <w:lang w:eastAsia="zh-CN"/>
        </w:rPr>
        <w:t xml:space="preserve">  </w:t>
      </w:r>
      <w:r w:rsidR="00870E03" w:rsidRPr="00BC2417">
        <w:rPr>
          <w:rFonts w:eastAsia="SimSun" w:cstheme="minorHAnsi"/>
          <w:bCs/>
          <w:iCs/>
          <w:color w:val="000000"/>
          <w:kern w:val="28"/>
          <w:sz w:val="20"/>
          <w:szCs w:val="20"/>
          <w:lang w:eastAsia="zh-CN"/>
        </w:rPr>
        <w:t>Ninety-four percent (94%) of p</w:t>
      </w:r>
      <w:r w:rsidRPr="00BC2417">
        <w:rPr>
          <w:rFonts w:eastAsia="SimSun" w:cstheme="minorHAnsi"/>
          <w:bCs/>
          <w:iCs/>
          <w:color w:val="000000"/>
          <w:kern w:val="28"/>
          <w:sz w:val="20"/>
          <w:szCs w:val="20"/>
          <w:lang w:eastAsia="zh-CN"/>
        </w:rPr>
        <w:t xml:space="preserve">atients in the study were successfully implanted </w:t>
      </w:r>
      <w:r w:rsidR="001D739A" w:rsidRPr="00BC2417">
        <w:rPr>
          <w:rFonts w:eastAsia="SimSun" w:cstheme="minorHAnsi"/>
          <w:bCs/>
          <w:iCs/>
          <w:color w:val="000000"/>
          <w:kern w:val="28"/>
          <w:sz w:val="20"/>
          <w:szCs w:val="20"/>
          <w:lang w:eastAsia="zh-CN"/>
        </w:rPr>
        <w:t>and procedure complication</w:t>
      </w:r>
      <w:r w:rsidR="00870E03" w:rsidRPr="00BC2417">
        <w:rPr>
          <w:rFonts w:eastAsia="SimSun" w:cstheme="minorHAnsi"/>
          <w:bCs/>
          <w:iCs/>
          <w:color w:val="000000"/>
          <w:kern w:val="28"/>
          <w:sz w:val="20"/>
          <w:szCs w:val="20"/>
          <w:lang w:eastAsia="zh-CN"/>
        </w:rPr>
        <w:t>s</w:t>
      </w:r>
      <w:r w:rsidR="001D739A" w:rsidRPr="00BC2417">
        <w:rPr>
          <w:rFonts w:eastAsia="SimSun" w:cstheme="minorHAnsi"/>
          <w:bCs/>
          <w:iCs/>
          <w:color w:val="000000"/>
          <w:kern w:val="28"/>
          <w:sz w:val="20"/>
          <w:szCs w:val="20"/>
          <w:lang w:eastAsia="zh-CN"/>
        </w:rPr>
        <w:t xml:space="preserve"> were significant reduced</w:t>
      </w:r>
      <w:r w:rsidR="00870E03" w:rsidRPr="00BC2417">
        <w:rPr>
          <w:rFonts w:eastAsia="SimSun" w:cstheme="minorHAnsi"/>
          <w:bCs/>
          <w:iCs/>
          <w:color w:val="000000"/>
          <w:kern w:val="28"/>
          <w:sz w:val="20"/>
          <w:szCs w:val="20"/>
          <w:lang w:eastAsia="zh-CN"/>
        </w:rPr>
        <w:t xml:space="preserve"> when compared to the PROTECT AF experience</w:t>
      </w:r>
      <w:r w:rsidR="00C60851">
        <w:rPr>
          <w:rFonts w:eastAsia="SimSun" w:cstheme="minorHAnsi"/>
          <w:bCs/>
          <w:iCs/>
          <w:color w:val="000000"/>
          <w:kern w:val="28"/>
          <w:sz w:val="20"/>
          <w:szCs w:val="20"/>
          <w:lang w:eastAsia="zh-CN"/>
        </w:rPr>
        <w:t xml:space="preserve"> </w:t>
      </w:r>
      <w:r w:rsidR="00BC2417">
        <w:rPr>
          <w:rFonts w:eastAsia="SimSun" w:cstheme="minorHAnsi"/>
          <w:bCs/>
          <w:iCs/>
          <w:color w:val="000000"/>
          <w:kern w:val="28"/>
          <w:sz w:val="20"/>
          <w:szCs w:val="20"/>
          <w:vertAlign w:val="superscript"/>
          <w:lang w:eastAsia="zh-CN"/>
        </w:rPr>
        <w:t>Reddy V, et al</w:t>
      </w:r>
      <w:r w:rsidR="00870E03" w:rsidRPr="00BC2417">
        <w:rPr>
          <w:rFonts w:eastAsia="SimSun" w:cstheme="minorHAnsi"/>
          <w:bCs/>
          <w:iCs/>
          <w:color w:val="000000"/>
          <w:kern w:val="28"/>
          <w:sz w:val="20"/>
          <w:szCs w:val="20"/>
          <w:vertAlign w:val="superscript"/>
          <w:lang w:eastAsia="zh-CN"/>
        </w:rPr>
        <w:t xml:space="preserve"> 2011</w:t>
      </w:r>
      <w:r w:rsidR="001D739A" w:rsidRPr="00BC2417">
        <w:rPr>
          <w:rFonts w:eastAsia="SimSun" w:cstheme="minorHAnsi"/>
          <w:bCs/>
          <w:iCs/>
          <w:color w:val="000000"/>
          <w:kern w:val="28"/>
          <w:sz w:val="20"/>
          <w:szCs w:val="20"/>
          <w:lang w:eastAsia="zh-CN"/>
        </w:rPr>
        <w:t xml:space="preserve">. In addition, </w:t>
      </w:r>
      <w:r w:rsidRPr="00BC2417">
        <w:rPr>
          <w:rFonts w:eastAsia="SimSun" w:cstheme="minorHAnsi"/>
          <w:bCs/>
          <w:iCs/>
          <w:color w:val="000000"/>
          <w:kern w:val="28"/>
          <w:sz w:val="20"/>
          <w:szCs w:val="20"/>
          <w:lang w:eastAsia="zh-CN"/>
        </w:rPr>
        <w:t>96% of patients discontinue</w:t>
      </w:r>
      <w:r w:rsidR="001D739A" w:rsidRPr="00BC2417">
        <w:rPr>
          <w:rFonts w:eastAsia="SimSun" w:cstheme="minorHAnsi"/>
          <w:bCs/>
          <w:iCs/>
          <w:color w:val="000000"/>
          <w:kern w:val="28"/>
          <w:sz w:val="20"/>
          <w:szCs w:val="20"/>
          <w:lang w:eastAsia="zh-CN"/>
        </w:rPr>
        <w:t>d</w:t>
      </w:r>
      <w:r w:rsidRPr="00BC2417">
        <w:rPr>
          <w:rFonts w:eastAsia="SimSun" w:cstheme="minorHAnsi"/>
          <w:bCs/>
          <w:iCs/>
          <w:color w:val="000000"/>
          <w:kern w:val="28"/>
          <w:sz w:val="20"/>
          <w:szCs w:val="20"/>
          <w:lang w:eastAsia="zh-CN"/>
        </w:rPr>
        <w:t xml:space="preserve"> warfarin after 45 days</w:t>
      </w:r>
      <w:r w:rsidR="00870E03" w:rsidRPr="00BC2417">
        <w:rPr>
          <w:rFonts w:eastAsia="SimSun" w:cstheme="minorHAnsi"/>
          <w:bCs/>
          <w:iCs/>
          <w:color w:val="000000"/>
          <w:kern w:val="28"/>
          <w:sz w:val="20"/>
          <w:szCs w:val="20"/>
          <w:lang w:eastAsia="zh-CN"/>
        </w:rPr>
        <w:t xml:space="preserve"> post-implant</w:t>
      </w:r>
      <w:r w:rsidRPr="00BC2417">
        <w:rPr>
          <w:rFonts w:eastAsia="SimSun" w:cstheme="minorHAnsi"/>
          <w:bCs/>
          <w:iCs/>
          <w:color w:val="000000"/>
          <w:kern w:val="28"/>
          <w:sz w:val="20"/>
          <w:szCs w:val="20"/>
          <w:lang w:eastAsia="zh-CN"/>
        </w:rPr>
        <w:t xml:space="preserve">. </w:t>
      </w:r>
      <w:r w:rsidR="005D5523" w:rsidRPr="00BC2417">
        <w:rPr>
          <w:rFonts w:eastAsia="SimSun" w:cstheme="minorHAnsi"/>
          <w:bCs/>
          <w:iCs/>
          <w:color w:val="000000"/>
          <w:kern w:val="28"/>
          <w:sz w:val="20"/>
          <w:szCs w:val="20"/>
          <w:lang w:eastAsia="zh-CN"/>
        </w:rPr>
        <w:t xml:space="preserve">While there was not </w:t>
      </w:r>
      <w:r w:rsidR="00870E03" w:rsidRPr="00BC2417">
        <w:rPr>
          <w:rFonts w:eastAsia="SimSun" w:cstheme="minorHAnsi"/>
          <w:bCs/>
          <w:iCs/>
          <w:color w:val="000000"/>
          <w:kern w:val="28"/>
          <w:sz w:val="20"/>
          <w:szCs w:val="20"/>
          <w:lang w:eastAsia="zh-CN"/>
        </w:rPr>
        <w:t xml:space="preserve">a warfarin </w:t>
      </w:r>
      <w:r w:rsidR="005D5523" w:rsidRPr="00BC2417">
        <w:rPr>
          <w:rFonts w:eastAsia="SimSun" w:cstheme="minorHAnsi"/>
          <w:bCs/>
          <w:iCs/>
          <w:color w:val="000000"/>
          <w:kern w:val="28"/>
          <w:sz w:val="20"/>
          <w:szCs w:val="20"/>
          <w:lang w:eastAsia="zh-CN"/>
        </w:rPr>
        <w:t>control arm as a compa</w:t>
      </w:r>
      <w:r w:rsidR="00870E03" w:rsidRPr="00BC2417">
        <w:rPr>
          <w:rFonts w:eastAsia="SimSun" w:cstheme="minorHAnsi"/>
          <w:bCs/>
          <w:iCs/>
          <w:color w:val="000000"/>
          <w:kern w:val="28"/>
          <w:sz w:val="20"/>
          <w:szCs w:val="20"/>
          <w:lang w:eastAsia="zh-CN"/>
        </w:rPr>
        <w:t>ra</w:t>
      </w:r>
      <w:r w:rsidR="005D5523" w:rsidRPr="00BC2417">
        <w:rPr>
          <w:rFonts w:eastAsia="SimSun" w:cstheme="minorHAnsi"/>
          <w:bCs/>
          <w:iCs/>
          <w:color w:val="000000"/>
          <w:kern w:val="28"/>
          <w:sz w:val="20"/>
          <w:szCs w:val="20"/>
          <w:lang w:eastAsia="zh-CN"/>
        </w:rPr>
        <w:t>tor in the study, the rate of ischemic stroke</w:t>
      </w:r>
      <w:r w:rsidR="00870E03" w:rsidRPr="00BC2417">
        <w:rPr>
          <w:rFonts w:eastAsia="SimSun" w:cstheme="minorHAnsi"/>
          <w:bCs/>
          <w:iCs/>
          <w:color w:val="000000"/>
          <w:kern w:val="28"/>
          <w:sz w:val="20"/>
          <w:szCs w:val="20"/>
          <w:lang w:eastAsia="zh-CN"/>
        </w:rPr>
        <w:t>s in CAP</w:t>
      </w:r>
      <w:r w:rsidR="005D5523" w:rsidRPr="00BC2417">
        <w:rPr>
          <w:rFonts w:eastAsia="SimSun" w:cstheme="minorHAnsi"/>
          <w:bCs/>
          <w:iCs/>
          <w:color w:val="000000"/>
          <w:kern w:val="28"/>
          <w:sz w:val="20"/>
          <w:szCs w:val="20"/>
          <w:lang w:eastAsia="zh-CN"/>
        </w:rPr>
        <w:t xml:space="preserve"> was similar to the rate seen in the PROTECT AF device arm (1.2</w:t>
      </w:r>
      <w:r w:rsidR="00870E03" w:rsidRPr="00BC2417">
        <w:rPr>
          <w:rFonts w:eastAsia="SimSun" w:cstheme="minorHAnsi"/>
          <w:bCs/>
          <w:iCs/>
          <w:color w:val="000000"/>
          <w:kern w:val="28"/>
          <w:sz w:val="20"/>
          <w:szCs w:val="20"/>
          <w:lang w:eastAsia="zh-CN"/>
        </w:rPr>
        <w:t xml:space="preserve"> vs 1.4</w:t>
      </w:r>
      <w:r w:rsidR="005D5523" w:rsidRPr="00BC2417">
        <w:rPr>
          <w:rFonts w:eastAsia="SimSun" w:cstheme="minorHAnsi"/>
          <w:bCs/>
          <w:iCs/>
          <w:color w:val="000000"/>
          <w:kern w:val="28"/>
          <w:sz w:val="20"/>
          <w:szCs w:val="20"/>
          <w:lang w:eastAsia="zh-CN"/>
        </w:rPr>
        <w:t xml:space="preserve"> per 100 patient years</w:t>
      </w:r>
      <w:r w:rsidR="00870E03" w:rsidRPr="00BC2417">
        <w:rPr>
          <w:rFonts w:eastAsia="SimSun" w:cstheme="minorHAnsi"/>
          <w:bCs/>
          <w:iCs/>
          <w:color w:val="000000"/>
          <w:kern w:val="28"/>
          <w:sz w:val="20"/>
          <w:szCs w:val="20"/>
          <w:lang w:eastAsia="zh-CN"/>
        </w:rPr>
        <w:t>, respectively</w:t>
      </w:r>
      <w:r w:rsidR="005D5523" w:rsidRPr="00BC2417">
        <w:rPr>
          <w:rFonts w:eastAsia="SimSun" w:cstheme="minorHAnsi"/>
          <w:bCs/>
          <w:iCs/>
          <w:color w:val="000000"/>
          <w:kern w:val="28"/>
          <w:sz w:val="20"/>
          <w:szCs w:val="20"/>
          <w:lang w:eastAsia="zh-CN"/>
        </w:rPr>
        <w:t xml:space="preserve">). </w:t>
      </w:r>
    </w:p>
    <w:p w:rsidR="00035678" w:rsidRPr="00BC2417" w:rsidRDefault="00035678" w:rsidP="003F7552">
      <w:pPr>
        <w:spacing w:after="0" w:line="240" w:lineRule="auto"/>
        <w:rPr>
          <w:rFonts w:eastAsia="SimSun" w:cstheme="minorHAnsi"/>
          <w:bCs/>
          <w:iCs/>
          <w:color w:val="000000"/>
          <w:kern w:val="28"/>
          <w:sz w:val="20"/>
          <w:szCs w:val="20"/>
          <w:lang w:eastAsia="zh-CN"/>
        </w:rPr>
      </w:pPr>
    </w:p>
    <w:p w:rsidR="00870E03" w:rsidRPr="00BC2417" w:rsidRDefault="003F7552" w:rsidP="003F7552">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The cadence and growing body of clinical evidence continues to support the medical value and safety of the WATCHMAN</w:t>
      </w:r>
      <w:r w:rsidR="00F228F1" w:rsidRPr="00BC2417">
        <w:rPr>
          <w:rFonts w:eastAsia="SimSun" w:cstheme="minorHAnsi"/>
          <w:bCs/>
          <w:iCs/>
          <w:color w:val="000000"/>
          <w:kern w:val="28"/>
          <w:sz w:val="20"/>
          <w:szCs w:val="20"/>
          <w:vertAlign w:val="superscript"/>
          <w:lang w:eastAsia="zh-CN"/>
        </w:rPr>
        <w:t xml:space="preserve"> </w:t>
      </w:r>
      <w:r w:rsidR="00F228F1" w:rsidRPr="00BC2417">
        <w:rPr>
          <w:rFonts w:eastAsia="SimSun" w:cstheme="minorHAnsi"/>
          <w:bCs/>
          <w:iCs/>
          <w:color w:val="000000"/>
          <w:kern w:val="28"/>
          <w:sz w:val="20"/>
          <w:szCs w:val="20"/>
          <w:lang w:eastAsia="zh-CN"/>
        </w:rPr>
        <w:t>™</w:t>
      </w:r>
      <w:r w:rsidRPr="00BC2417">
        <w:rPr>
          <w:rFonts w:eastAsia="SimSun" w:cstheme="minorHAnsi"/>
          <w:bCs/>
          <w:iCs/>
          <w:color w:val="000000"/>
          <w:kern w:val="28"/>
          <w:sz w:val="20"/>
          <w:szCs w:val="20"/>
          <w:lang w:eastAsia="zh-CN"/>
        </w:rPr>
        <w:t xml:space="preserve"> implant therapy.  The PRE</w:t>
      </w:r>
      <w:r w:rsidR="00822057" w:rsidRPr="00BC2417">
        <w:rPr>
          <w:rFonts w:eastAsia="SimSun" w:cstheme="minorHAnsi"/>
          <w:bCs/>
          <w:iCs/>
          <w:color w:val="000000"/>
          <w:kern w:val="28"/>
          <w:sz w:val="20"/>
          <w:szCs w:val="20"/>
          <w:lang w:eastAsia="zh-CN"/>
        </w:rPr>
        <w:t xml:space="preserve">VAIL </w:t>
      </w:r>
      <w:r w:rsidR="001D739A" w:rsidRPr="00BC2417">
        <w:rPr>
          <w:rFonts w:eastAsia="SimSun" w:cstheme="minorHAnsi"/>
          <w:bCs/>
          <w:iCs/>
          <w:color w:val="000000"/>
          <w:kern w:val="28"/>
          <w:sz w:val="20"/>
          <w:szCs w:val="20"/>
          <w:lang w:eastAsia="zh-CN"/>
        </w:rPr>
        <w:t xml:space="preserve">randomized control </w:t>
      </w:r>
      <w:r w:rsidR="00822057" w:rsidRPr="00BC2417">
        <w:rPr>
          <w:rFonts w:eastAsia="SimSun" w:cstheme="minorHAnsi"/>
          <w:bCs/>
          <w:iCs/>
          <w:color w:val="000000"/>
          <w:kern w:val="28"/>
          <w:sz w:val="20"/>
          <w:szCs w:val="20"/>
          <w:lang w:eastAsia="zh-CN"/>
        </w:rPr>
        <w:t xml:space="preserve">study </w:t>
      </w:r>
      <w:r w:rsidR="001D739A" w:rsidRPr="00BC2417">
        <w:rPr>
          <w:rFonts w:eastAsia="SimSun" w:cstheme="minorHAnsi"/>
          <w:bCs/>
          <w:iCs/>
          <w:color w:val="000000"/>
          <w:kern w:val="28"/>
          <w:sz w:val="20"/>
          <w:szCs w:val="20"/>
          <w:lang w:eastAsia="zh-CN"/>
        </w:rPr>
        <w:t xml:space="preserve">enrolled it’s first patient in 2012, all patients have completed the required follow-up </w:t>
      </w:r>
      <w:r w:rsidR="0024505D" w:rsidRPr="00BC2417">
        <w:rPr>
          <w:rFonts w:eastAsia="SimSun" w:cstheme="minorHAnsi"/>
          <w:bCs/>
          <w:iCs/>
          <w:color w:val="000000"/>
          <w:kern w:val="28"/>
          <w:sz w:val="20"/>
          <w:szCs w:val="20"/>
          <w:lang w:eastAsia="zh-CN"/>
        </w:rPr>
        <w:t xml:space="preserve">(mean 4.0 years). First </w:t>
      </w:r>
      <w:r w:rsidR="00822057" w:rsidRPr="00BC2417">
        <w:rPr>
          <w:rFonts w:eastAsia="SimSun" w:cstheme="minorHAnsi"/>
          <w:bCs/>
          <w:iCs/>
          <w:color w:val="000000"/>
          <w:kern w:val="28"/>
          <w:sz w:val="20"/>
          <w:szCs w:val="20"/>
          <w:lang w:eastAsia="zh-CN"/>
        </w:rPr>
        <w:t>results were</w:t>
      </w:r>
      <w:r w:rsidRPr="00BC2417">
        <w:rPr>
          <w:rFonts w:eastAsia="SimSun" w:cstheme="minorHAnsi"/>
          <w:bCs/>
          <w:iCs/>
          <w:color w:val="000000"/>
          <w:kern w:val="28"/>
          <w:sz w:val="20"/>
          <w:szCs w:val="20"/>
          <w:lang w:eastAsia="zh-CN"/>
        </w:rPr>
        <w:t xml:space="preserve"> published</w:t>
      </w:r>
      <w:r w:rsidR="0024505D" w:rsidRPr="00BC2417">
        <w:rPr>
          <w:rFonts w:eastAsia="SimSun" w:cstheme="minorHAnsi"/>
          <w:bCs/>
          <w:iCs/>
          <w:color w:val="000000"/>
          <w:kern w:val="28"/>
          <w:sz w:val="20"/>
          <w:szCs w:val="20"/>
          <w:lang w:eastAsia="zh-CN"/>
        </w:rPr>
        <w:t xml:space="preserve"> in </w:t>
      </w:r>
      <w:r w:rsidR="000D614C" w:rsidRPr="00BC2417">
        <w:rPr>
          <w:rFonts w:eastAsia="SimSun" w:cstheme="minorHAnsi"/>
          <w:bCs/>
          <w:iCs/>
          <w:color w:val="000000"/>
          <w:kern w:val="28"/>
          <w:sz w:val="20"/>
          <w:szCs w:val="20"/>
          <w:lang w:eastAsia="zh-CN"/>
        </w:rPr>
        <w:t>2014 in</w:t>
      </w:r>
      <w:r w:rsidRPr="00BC2417">
        <w:rPr>
          <w:rFonts w:eastAsia="SimSun" w:cstheme="minorHAnsi"/>
          <w:bCs/>
          <w:iCs/>
          <w:color w:val="000000"/>
          <w:kern w:val="28"/>
          <w:sz w:val="20"/>
          <w:szCs w:val="20"/>
          <w:lang w:eastAsia="zh-CN"/>
        </w:rPr>
        <w:t xml:space="preserve"> </w:t>
      </w:r>
      <w:r w:rsidR="00870E03" w:rsidRPr="00BC2417">
        <w:rPr>
          <w:rFonts w:eastAsia="SimSun" w:cstheme="minorHAnsi"/>
          <w:bCs/>
          <w:i/>
          <w:iCs/>
          <w:color w:val="000000"/>
          <w:kern w:val="28"/>
          <w:sz w:val="20"/>
          <w:szCs w:val="20"/>
          <w:lang w:eastAsia="zh-CN"/>
        </w:rPr>
        <w:t>JACC</w:t>
      </w:r>
      <w:r w:rsidRPr="00BC2417">
        <w:rPr>
          <w:rFonts w:eastAsia="SimSun" w:cstheme="minorHAnsi"/>
          <w:bCs/>
          <w:iCs/>
          <w:color w:val="000000"/>
          <w:kern w:val="28"/>
          <w:sz w:val="20"/>
          <w:szCs w:val="20"/>
          <w:lang w:eastAsia="zh-CN"/>
        </w:rPr>
        <w:t xml:space="preserve"> </w:t>
      </w:r>
      <w:r w:rsidR="00115EF3" w:rsidRPr="00BC2417">
        <w:rPr>
          <w:rFonts w:eastAsia="SimSun" w:cstheme="minorHAnsi"/>
          <w:bCs/>
          <w:iCs/>
          <w:color w:val="000000"/>
          <w:kern w:val="28"/>
          <w:sz w:val="20"/>
          <w:szCs w:val="20"/>
          <w:lang w:eastAsia="zh-CN"/>
        </w:rPr>
        <w:t xml:space="preserve">and </w:t>
      </w:r>
      <w:r w:rsidRPr="00BC2417">
        <w:rPr>
          <w:rFonts w:eastAsia="SimSun" w:cstheme="minorHAnsi"/>
          <w:bCs/>
          <w:iCs/>
          <w:color w:val="000000"/>
          <w:kern w:val="28"/>
          <w:sz w:val="20"/>
          <w:szCs w:val="20"/>
          <w:lang w:eastAsia="zh-CN"/>
        </w:rPr>
        <w:t xml:space="preserve">support that WATCHMAN™ </w:t>
      </w:r>
      <w:r w:rsidR="00115EF3" w:rsidRPr="00BC2417">
        <w:rPr>
          <w:rFonts w:eastAsia="SimSun" w:cstheme="minorHAnsi"/>
          <w:bCs/>
          <w:iCs/>
          <w:color w:val="000000"/>
          <w:kern w:val="28"/>
          <w:sz w:val="20"/>
          <w:szCs w:val="20"/>
          <w:lang w:eastAsia="zh-CN"/>
        </w:rPr>
        <w:t>wa</w:t>
      </w:r>
      <w:r w:rsidRPr="00BC2417">
        <w:rPr>
          <w:rFonts w:eastAsia="SimSun" w:cstheme="minorHAnsi"/>
          <w:bCs/>
          <w:iCs/>
          <w:color w:val="000000"/>
          <w:kern w:val="28"/>
          <w:sz w:val="20"/>
          <w:szCs w:val="20"/>
          <w:lang w:eastAsia="zh-CN"/>
        </w:rPr>
        <w:t xml:space="preserve">s successfully implanted </w:t>
      </w:r>
      <w:r w:rsidR="0024505D" w:rsidRPr="00BC2417">
        <w:rPr>
          <w:rFonts w:eastAsia="SimSun" w:cstheme="minorHAnsi"/>
          <w:bCs/>
          <w:iCs/>
          <w:color w:val="000000"/>
          <w:kern w:val="28"/>
          <w:sz w:val="20"/>
          <w:szCs w:val="20"/>
          <w:lang w:eastAsia="zh-CN"/>
        </w:rPr>
        <w:t xml:space="preserve">with </w:t>
      </w:r>
      <w:r w:rsidR="000D614C" w:rsidRPr="00BC2417">
        <w:rPr>
          <w:rFonts w:eastAsia="SimSun" w:cstheme="minorHAnsi"/>
          <w:bCs/>
          <w:iCs/>
          <w:color w:val="000000"/>
          <w:kern w:val="28"/>
          <w:sz w:val="20"/>
          <w:szCs w:val="20"/>
          <w:lang w:eastAsia="zh-CN"/>
        </w:rPr>
        <w:t>low complication</w:t>
      </w:r>
      <w:r w:rsidRPr="00BC2417">
        <w:rPr>
          <w:rFonts w:eastAsia="SimSun" w:cstheme="minorHAnsi"/>
          <w:bCs/>
          <w:iCs/>
          <w:color w:val="000000"/>
          <w:kern w:val="28"/>
          <w:sz w:val="20"/>
          <w:szCs w:val="20"/>
          <w:lang w:eastAsia="zh-CN"/>
        </w:rPr>
        <w:t xml:space="preserve"> rates</w:t>
      </w:r>
      <w:r w:rsidR="0024505D" w:rsidRPr="00BC2417">
        <w:rPr>
          <w:rFonts w:eastAsia="SimSun" w:cstheme="minorHAnsi"/>
          <w:bCs/>
          <w:iCs/>
          <w:color w:val="000000"/>
          <w:kern w:val="28"/>
          <w:sz w:val="20"/>
          <w:szCs w:val="20"/>
          <w:lang w:eastAsia="zh-CN"/>
        </w:rPr>
        <w:t xml:space="preserve"> and no differences in </w:t>
      </w:r>
      <w:r w:rsidR="00870E03" w:rsidRPr="00BC2417">
        <w:rPr>
          <w:rFonts w:eastAsia="SimSun" w:cstheme="minorHAnsi"/>
          <w:bCs/>
          <w:iCs/>
          <w:color w:val="000000"/>
          <w:kern w:val="28"/>
          <w:sz w:val="20"/>
          <w:szCs w:val="20"/>
          <w:lang w:eastAsia="zh-CN"/>
        </w:rPr>
        <w:t>procedure-related events</w:t>
      </w:r>
      <w:r w:rsidR="0024505D" w:rsidRPr="00BC2417">
        <w:rPr>
          <w:rFonts w:eastAsia="SimSun" w:cstheme="minorHAnsi"/>
          <w:bCs/>
          <w:iCs/>
          <w:color w:val="000000"/>
          <w:kern w:val="28"/>
          <w:sz w:val="20"/>
          <w:szCs w:val="20"/>
          <w:lang w:eastAsia="zh-CN"/>
        </w:rPr>
        <w:t xml:space="preserve"> between </w:t>
      </w:r>
      <w:r w:rsidRPr="00BC2417">
        <w:rPr>
          <w:rFonts w:eastAsia="SimSun" w:cstheme="minorHAnsi"/>
          <w:bCs/>
          <w:iCs/>
          <w:color w:val="000000"/>
          <w:kern w:val="28"/>
          <w:sz w:val="20"/>
          <w:szCs w:val="20"/>
          <w:lang w:eastAsia="zh-CN"/>
        </w:rPr>
        <w:t>new and experienced operators</w:t>
      </w:r>
      <w:r w:rsidR="000D614C" w:rsidRPr="00BC2417">
        <w:rPr>
          <w:rFonts w:eastAsia="SimSun" w:cstheme="minorHAnsi"/>
          <w:bCs/>
          <w:iCs/>
          <w:color w:val="000000"/>
          <w:kern w:val="28"/>
          <w:sz w:val="20"/>
          <w:szCs w:val="20"/>
          <w:vertAlign w:val="superscript"/>
          <w:lang w:eastAsia="zh-CN"/>
        </w:rPr>
        <w:t xml:space="preserve"> Holmes DR, et al 2014.</w:t>
      </w:r>
      <w:r w:rsidR="0024505D" w:rsidRPr="00BC2417">
        <w:rPr>
          <w:rFonts w:eastAsia="SimSun" w:cstheme="minorHAnsi"/>
          <w:bCs/>
          <w:iCs/>
          <w:color w:val="000000"/>
          <w:kern w:val="28"/>
          <w:sz w:val="20"/>
          <w:szCs w:val="20"/>
          <w:lang w:eastAsia="zh-CN"/>
        </w:rPr>
        <w:t xml:space="preserve"> </w:t>
      </w:r>
      <w:r w:rsidR="00870E03" w:rsidRPr="00BC2417">
        <w:rPr>
          <w:rFonts w:eastAsia="SimSun" w:cstheme="minorHAnsi"/>
          <w:bCs/>
          <w:iCs/>
          <w:color w:val="000000"/>
          <w:kern w:val="28"/>
          <w:sz w:val="20"/>
          <w:szCs w:val="20"/>
          <w:lang w:eastAsia="zh-CN"/>
        </w:rPr>
        <w:t xml:space="preserve">Since the device was approved by the FDA in March of 2015, procedural safety data for both new and experience operators continues to show consistent results between 1.5% and 2% for major serious adverse events. </w:t>
      </w:r>
      <w:r w:rsidR="00B760D4">
        <w:rPr>
          <w:rFonts w:eastAsia="SimSun" w:cstheme="minorHAnsi"/>
          <w:bCs/>
          <w:iCs/>
          <w:color w:val="000000"/>
          <w:kern w:val="28"/>
          <w:sz w:val="20"/>
          <w:szCs w:val="20"/>
          <w:vertAlign w:val="superscript"/>
          <w:lang w:eastAsia="zh-CN"/>
        </w:rPr>
        <w:t>Varosy P</w:t>
      </w:r>
      <w:r w:rsidR="00BC2417">
        <w:rPr>
          <w:rFonts w:eastAsia="SimSun" w:cstheme="minorHAnsi"/>
          <w:bCs/>
          <w:iCs/>
          <w:color w:val="000000"/>
          <w:kern w:val="28"/>
          <w:sz w:val="20"/>
          <w:szCs w:val="20"/>
          <w:vertAlign w:val="superscript"/>
          <w:lang w:eastAsia="zh-CN"/>
        </w:rPr>
        <w:t xml:space="preserve">, et al 2017 and Reddy, et </w:t>
      </w:r>
      <w:r w:rsidR="00B760D4">
        <w:rPr>
          <w:rFonts w:eastAsia="SimSun" w:cstheme="minorHAnsi"/>
          <w:bCs/>
          <w:iCs/>
          <w:color w:val="000000"/>
          <w:kern w:val="28"/>
          <w:sz w:val="20"/>
          <w:szCs w:val="20"/>
          <w:vertAlign w:val="superscript"/>
          <w:lang w:eastAsia="zh-CN"/>
        </w:rPr>
        <w:t xml:space="preserve">al </w:t>
      </w:r>
      <w:r w:rsidR="00B760D4" w:rsidRPr="00BC2417">
        <w:rPr>
          <w:rFonts w:eastAsia="SimSun" w:cstheme="minorHAnsi"/>
          <w:bCs/>
          <w:iCs/>
          <w:color w:val="000000"/>
          <w:kern w:val="28"/>
          <w:sz w:val="20"/>
          <w:szCs w:val="20"/>
          <w:vertAlign w:val="superscript"/>
          <w:lang w:eastAsia="zh-CN"/>
        </w:rPr>
        <w:t>2017</w:t>
      </w:r>
      <w:r w:rsidR="00870E03" w:rsidRPr="00BC2417">
        <w:rPr>
          <w:rFonts w:eastAsia="SimSun" w:cstheme="minorHAnsi"/>
          <w:bCs/>
          <w:iCs/>
          <w:color w:val="000000"/>
          <w:kern w:val="28"/>
          <w:sz w:val="20"/>
          <w:szCs w:val="20"/>
          <w:lang w:eastAsia="zh-CN"/>
        </w:rPr>
        <w:t xml:space="preserve">  Furthermore, </w:t>
      </w:r>
      <w:r w:rsidR="00F1440D" w:rsidRPr="00BC2417">
        <w:rPr>
          <w:rFonts w:eastAsia="SimSun" w:cstheme="minorHAnsi"/>
          <w:bCs/>
          <w:iCs/>
          <w:color w:val="000000"/>
          <w:kern w:val="28"/>
          <w:sz w:val="20"/>
          <w:szCs w:val="20"/>
          <w:lang w:eastAsia="zh-CN"/>
        </w:rPr>
        <w:t>PREV</w:t>
      </w:r>
      <w:r w:rsidR="0024505D" w:rsidRPr="00BC2417">
        <w:rPr>
          <w:rFonts w:eastAsia="SimSun" w:cstheme="minorHAnsi"/>
          <w:bCs/>
          <w:iCs/>
          <w:color w:val="000000"/>
          <w:kern w:val="28"/>
          <w:sz w:val="20"/>
          <w:szCs w:val="20"/>
          <w:lang w:eastAsia="zh-CN"/>
        </w:rPr>
        <w:t>AI</w:t>
      </w:r>
      <w:r w:rsidR="00F1440D" w:rsidRPr="00BC2417">
        <w:rPr>
          <w:rFonts w:eastAsia="SimSun" w:cstheme="minorHAnsi"/>
          <w:bCs/>
          <w:iCs/>
          <w:color w:val="000000"/>
          <w:kern w:val="28"/>
          <w:sz w:val="20"/>
          <w:szCs w:val="20"/>
          <w:lang w:eastAsia="zh-CN"/>
        </w:rPr>
        <w:t xml:space="preserve">L </w:t>
      </w:r>
      <w:r w:rsidR="00DC6C46" w:rsidRPr="00BC2417">
        <w:rPr>
          <w:rFonts w:eastAsia="SimSun" w:cstheme="minorHAnsi"/>
          <w:bCs/>
          <w:iCs/>
          <w:color w:val="000000"/>
          <w:kern w:val="28"/>
          <w:sz w:val="20"/>
          <w:szCs w:val="20"/>
          <w:lang w:eastAsia="zh-CN"/>
        </w:rPr>
        <w:t xml:space="preserve">also </w:t>
      </w:r>
      <w:r w:rsidR="00870E03" w:rsidRPr="00BC2417">
        <w:rPr>
          <w:rFonts w:eastAsia="SimSun" w:cstheme="minorHAnsi"/>
          <w:bCs/>
          <w:iCs/>
          <w:color w:val="000000"/>
          <w:kern w:val="28"/>
          <w:sz w:val="20"/>
          <w:szCs w:val="20"/>
          <w:lang w:eastAsia="zh-CN"/>
        </w:rPr>
        <w:t xml:space="preserve">showed that </w:t>
      </w:r>
      <w:r w:rsidR="00254881" w:rsidRPr="00BC2417">
        <w:rPr>
          <w:rFonts w:eastAsia="SimSun" w:cstheme="minorHAnsi"/>
          <w:bCs/>
          <w:iCs/>
          <w:color w:val="000000"/>
          <w:kern w:val="28"/>
          <w:sz w:val="20"/>
          <w:szCs w:val="20"/>
          <w:lang w:eastAsia="zh-CN"/>
        </w:rPr>
        <w:t>92</w:t>
      </w:r>
      <w:r w:rsidR="00F1440D" w:rsidRPr="00BC2417">
        <w:rPr>
          <w:rFonts w:eastAsia="SimSun" w:cstheme="minorHAnsi"/>
          <w:bCs/>
          <w:iCs/>
          <w:color w:val="000000"/>
          <w:kern w:val="28"/>
          <w:sz w:val="20"/>
          <w:szCs w:val="20"/>
          <w:lang w:eastAsia="zh-CN"/>
        </w:rPr>
        <w:t xml:space="preserve">% </w:t>
      </w:r>
      <w:r w:rsidR="00DC6C46" w:rsidRPr="00BC2417">
        <w:rPr>
          <w:rFonts w:eastAsia="SimSun" w:cstheme="minorHAnsi"/>
          <w:bCs/>
          <w:iCs/>
          <w:color w:val="000000"/>
          <w:kern w:val="28"/>
          <w:sz w:val="20"/>
          <w:szCs w:val="20"/>
          <w:lang w:eastAsia="zh-CN"/>
        </w:rPr>
        <w:t>of patients</w:t>
      </w:r>
      <w:r w:rsidR="00870E03" w:rsidRPr="00BC2417">
        <w:rPr>
          <w:rFonts w:eastAsia="SimSun" w:cstheme="minorHAnsi"/>
          <w:bCs/>
          <w:iCs/>
          <w:color w:val="000000"/>
          <w:kern w:val="28"/>
          <w:sz w:val="20"/>
          <w:szCs w:val="20"/>
          <w:lang w:eastAsia="zh-CN"/>
        </w:rPr>
        <w:t xml:space="preserve"> were able to</w:t>
      </w:r>
      <w:r w:rsidR="00DC6C46" w:rsidRPr="00BC2417">
        <w:rPr>
          <w:rFonts w:eastAsia="SimSun" w:cstheme="minorHAnsi"/>
          <w:bCs/>
          <w:iCs/>
          <w:color w:val="000000"/>
          <w:kern w:val="28"/>
          <w:sz w:val="20"/>
          <w:szCs w:val="20"/>
          <w:lang w:eastAsia="zh-CN"/>
        </w:rPr>
        <w:t xml:space="preserve"> </w:t>
      </w:r>
      <w:r w:rsidR="00F1440D" w:rsidRPr="00BC2417">
        <w:rPr>
          <w:rFonts w:eastAsia="SimSun" w:cstheme="minorHAnsi"/>
          <w:bCs/>
          <w:iCs/>
          <w:color w:val="000000"/>
          <w:kern w:val="28"/>
          <w:sz w:val="20"/>
          <w:szCs w:val="20"/>
          <w:lang w:eastAsia="zh-CN"/>
        </w:rPr>
        <w:t>discontinue warfarin therapy 45 days</w:t>
      </w:r>
      <w:r w:rsidR="00870E03" w:rsidRPr="00BC2417">
        <w:rPr>
          <w:rFonts w:eastAsia="SimSun" w:cstheme="minorHAnsi"/>
          <w:bCs/>
          <w:iCs/>
          <w:color w:val="000000"/>
          <w:kern w:val="28"/>
          <w:sz w:val="20"/>
          <w:szCs w:val="20"/>
          <w:lang w:eastAsia="zh-CN"/>
        </w:rPr>
        <w:t xml:space="preserve"> post implant, and </w:t>
      </w:r>
      <w:r w:rsidR="00254881" w:rsidRPr="00BC2417">
        <w:rPr>
          <w:rFonts w:eastAsia="SimSun" w:cstheme="minorHAnsi"/>
          <w:bCs/>
          <w:iCs/>
          <w:color w:val="000000"/>
          <w:kern w:val="28"/>
          <w:sz w:val="20"/>
          <w:szCs w:val="20"/>
          <w:lang w:eastAsia="zh-CN"/>
        </w:rPr>
        <w:t>&gt;</w:t>
      </w:r>
      <w:r w:rsidR="00F1440D" w:rsidRPr="00BC2417">
        <w:rPr>
          <w:rFonts w:eastAsia="SimSun" w:cstheme="minorHAnsi"/>
          <w:bCs/>
          <w:iCs/>
          <w:color w:val="000000"/>
          <w:kern w:val="28"/>
          <w:sz w:val="20"/>
          <w:szCs w:val="20"/>
          <w:lang w:eastAsia="zh-CN"/>
        </w:rPr>
        <w:t xml:space="preserve">99% </w:t>
      </w:r>
      <w:r w:rsidR="00870E03" w:rsidRPr="00BC2417">
        <w:rPr>
          <w:rFonts w:eastAsia="SimSun" w:cstheme="minorHAnsi"/>
          <w:bCs/>
          <w:iCs/>
          <w:color w:val="000000"/>
          <w:kern w:val="28"/>
          <w:sz w:val="20"/>
          <w:szCs w:val="20"/>
          <w:lang w:eastAsia="zh-CN"/>
        </w:rPr>
        <w:t xml:space="preserve">were </w:t>
      </w:r>
      <w:r w:rsidR="00DC6C46" w:rsidRPr="00BC2417">
        <w:rPr>
          <w:rFonts w:eastAsia="SimSun" w:cstheme="minorHAnsi"/>
          <w:bCs/>
          <w:iCs/>
          <w:color w:val="000000"/>
          <w:kern w:val="28"/>
          <w:sz w:val="20"/>
          <w:szCs w:val="20"/>
          <w:lang w:eastAsia="zh-CN"/>
        </w:rPr>
        <w:t xml:space="preserve">able to </w:t>
      </w:r>
      <w:r w:rsidR="00F1440D" w:rsidRPr="00BC2417">
        <w:rPr>
          <w:rFonts w:eastAsia="SimSun" w:cstheme="minorHAnsi"/>
          <w:bCs/>
          <w:iCs/>
          <w:color w:val="000000"/>
          <w:kern w:val="28"/>
          <w:sz w:val="20"/>
          <w:szCs w:val="20"/>
          <w:lang w:eastAsia="zh-CN"/>
        </w:rPr>
        <w:t xml:space="preserve">discontinue warfarin therapy </w:t>
      </w:r>
      <w:r w:rsidR="00DC6C46" w:rsidRPr="00BC2417">
        <w:rPr>
          <w:rFonts w:eastAsia="SimSun" w:cstheme="minorHAnsi"/>
          <w:bCs/>
          <w:iCs/>
          <w:color w:val="000000"/>
          <w:kern w:val="28"/>
          <w:sz w:val="20"/>
          <w:szCs w:val="20"/>
          <w:lang w:eastAsia="zh-CN"/>
        </w:rPr>
        <w:t xml:space="preserve">after </w:t>
      </w:r>
      <w:r w:rsidR="00F1440D" w:rsidRPr="00BC2417">
        <w:rPr>
          <w:rFonts w:eastAsia="SimSun" w:cstheme="minorHAnsi"/>
          <w:bCs/>
          <w:iCs/>
          <w:color w:val="000000"/>
          <w:kern w:val="28"/>
          <w:sz w:val="20"/>
          <w:szCs w:val="20"/>
          <w:lang w:eastAsia="zh-CN"/>
        </w:rPr>
        <w:t>12 months.</w:t>
      </w:r>
      <w:r w:rsidR="0024505D" w:rsidRPr="00BC2417">
        <w:rPr>
          <w:rFonts w:eastAsia="SimSun" w:cstheme="minorHAnsi"/>
          <w:bCs/>
          <w:iCs/>
          <w:color w:val="000000"/>
          <w:kern w:val="28"/>
          <w:sz w:val="20"/>
          <w:szCs w:val="20"/>
          <w:lang w:eastAsia="zh-CN"/>
        </w:rPr>
        <w:t xml:space="preserve"> </w:t>
      </w:r>
    </w:p>
    <w:p w:rsidR="00870E03" w:rsidRPr="00BC2417" w:rsidRDefault="00870E03" w:rsidP="003F7552">
      <w:pPr>
        <w:spacing w:after="0" w:line="240" w:lineRule="auto"/>
        <w:rPr>
          <w:rFonts w:eastAsia="SimSun" w:cstheme="minorHAnsi"/>
          <w:bCs/>
          <w:iCs/>
          <w:color w:val="000000"/>
          <w:kern w:val="28"/>
          <w:sz w:val="20"/>
          <w:szCs w:val="20"/>
          <w:lang w:eastAsia="zh-CN"/>
        </w:rPr>
      </w:pPr>
    </w:p>
    <w:p w:rsidR="0062659A" w:rsidRPr="00BC2417" w:rsidRDefault="0024505D" w:rsidP="003F7552">
      <w:pPr>
        <w:spacing w:after="0" w:line="240" w:lineRule="auto"/>
        <w:rPr>
          <w:rFonts w:eastAsia="SimSun" w:cstheme="minorHAnsi"/>
          <w:bCs/>
          <w:iCs/>
          <w:kern w:val="28"/>
          <w:sz w:val="20"/>
          <w:szCs w:val="20"/>
          <w:lang w:eastAsia="zh-CN"/>
        </w:rPr>
      </w:pPr>
      <w:r w:rsidRPr="00BC2417">
        <w:rPr>
          <w:rFonts w:eastAsia="SimSun" w:cstheme="minorHAnsi"/>
          <w:bCs/>
          <w:iCs/>
          <w:color w:val="000000"/>
          <w:kern w:val="28"/>
          <w:sz w:val="20"/>
          <w:szCs w:val="20"/>
          <w:lang w:eastAsia="zh-CN"/>
        </w:rPr>
        <w:t>Because the efficacy endpoint of the trial used a Bayesian statistical model that incorporated a portion of the PROTEC</w:t>
      </w:r>
      <w:r w:rsidR="00870E03" w:rsidRPr="00BC2417">
        <w:rPr>
          <w:rFonts w:eastAsia="SimSun" w:cstheme="minorHAnsi"/>
          <w:bCs/>
          <w:iCs/>
          <w:color w:val="000000"/>
          <w:kern w:val="28"/>
          <w:sz w:val="20"/>
          <w:szCs w:val="20"/>
          <w:lang w:eastAsia="zh-CN"/>
        </w:rPr>
        <w:t>T</w:t>
      </w:r>
      <w:r w:rsidRPr="00BC2417">
        <w:rPr>
          <w:rFonts w:eastAsia="SimSun" w:cstheme="minorHAnsi"/>
          <w:bCs/>
          <w:iCs/>
          <w:color w:val="000000"/>
          <w:kern w:val="28"/>
          <w:sz w:val="20"/>
          <w:szCs w:val="20"/>
          <w:lang w:eastAsia="zh-CN"/>
        </w:rPr>
        <w:t xml:space="preserve"> AF results</w:t>
      </w:r>
      <w:r w:rsidR="00870E03" w:rsidRPr="00BC2417">
        <w:rPr>
          <w:rFonts w:eastAsia="SimSun" w:cstheme="minorHAnsi"/>
          <w:bCs/>
          <w:iCs/>
          <w:color w:val="000000"/>
          <w:kern w:val="28"/>
          <w:sz w:val="20"/>
          <w:szCs w:val="20"/>
          <w:lang w:eastAsia="zh-CN"/>
        </w:rPr>
        <w:t xml:space="preserve">, </w:t>
      </w:r>
      <w:r w:rsidRPr="00BC2417">
        <w:rPr>
          <w:rFonts w:eastAsia="SimSun" w:cstheme="minorHAnsi"/>
          <w:bCs/>
          <w:iCs/>
          <w:color w:val="000000"/>
          <w:kern w:val="28"/>
          <w:sz w:val="20"/>
          <w:szCs w:val="20"/>
          <w:lang w:eastAsia="zh-CN"/>
        </w:rPr>
        <w:t xml:space="preserve">efficacy </w:t>
      </w:r>
      <w:r w:rsidR="00870E03" w:rsidRPr="00BC2417">
        <w:rPr>
          <w:rFonts w:eastAsia="SimSun" w:cstheme="minorHAnsi"/>
          <w:bCs/>
          <w:iCs/>
          <w:color w:val="000000"/>
          <w:kern w:val="28"/>
          <w:sz w:val="20"/>
          <w:szCs w:val="20"/>
          <w:lang w:eastAsia="zh-CN"/>
        </w:rPr>
        <w:t xml:space="preserve">results for PREVAIL are presented in conjunction with PROTECT AF in order to fully describe the effect of LAAC therapy compared to warfarin.    As a result, </w:t>
      </w:r>
      <w:r w:rsidRPr="00BC2417">
        <w:rPr>
          <w:rFonts w:eastAsia="SimSun" w:cstheme="minorHAnsi"/>
          <w:bCs/>
          <w:iCs/>
          <w:color w:val="000000"/>
          <w:kern w:val="28"/>
          <w:sz w:val="20"/>
          <w:szCs w:val="20"/>
          <w:lang w:eastAsia="zh-CN"/>
        </w:rPr>
        <w:t>a patient</w:t>
      </w:r>
      <w:r w:rsidR="00870E03" w:rsidRPr="00BC2417">
        <w:rPr>
          <w:rFonts w:eastAsia="SimSun" w:cstheme="minorHAnsi"/>
          <w:bCs/>
          <w:iCs/>
          <w:color w:val="000000"/>
          <w:kern w:val="28"/>
          <w:sz w:val="20"/>
          <w:szCs w:val="20"/>
          <w:lang w:eastAsia="zh-CN"/>
        </w:rPr>
        <w:t>-</w:t>
      </w:r>
      <w:r w:rsidRPr="00BC2417">
        <w:rPr>
          <w:rFonts w:eastAsia="SimSun" w:cstheme="minorHAnsi"/>
          <w:bCs/>
          <w:iCs/>
          <w:color w:val="000000"/>
          <w:kern w:val="28"/>
          <w:sz w:val="20"/>
          <w:szCs w:val="20"/>
          <w:lang w:eastAsia="zh-CN"/>
        </w:rPr>
        <w:t xml:space="preserve">level meta-analysis using the final results of both randomized trials and were published in 2017 in </w:t>
      </w:r>
      <w:r w:rsidRPr="00BC2417">
        <w:rPr>
          <w:rFonts w:eastAsia="SimSun" w:cstheme="minorHAnsi"/>
          <w:bCs/>
          <w:i/>
          <w:iCs/>
          <w:color w:val="000000"/>
          <w:kern w:val="28"/>
          <w:sz w:val="20"/>
          <w:szCs w:val="20"/>
          <w:lang w:eastAsia="zh-CN"/>
        </w:rPr>
        <w:t>JACC</w:t>
      </w:r>
      <w:r w:rsidRPr="00BC2417">
        <w:rPr>
          <w:rFonts w:eastAsia="SimSun" w:cstheme="minorHAnsi"/>
          <w:bCs/>
          <w:iCs/>
          <w:color w:val="000000"/>
          <w:kern w:val="28"/>
          <w:sz w:val="20"/>
          <w:szCs w:val="20"/>
          <w:lang w:eastAsia="zh-CN"/>
        </w:rPr>
        <w:t xml:space="preserve"> </w:t>
      </w:r>
      <w:r w:rsidRPr="00BC2417">
        <w:rPr>
          <w:rFonts w:eastAsia="SimSun" w:cstheme="minorHAnsi"/>
          <w:bCs/>
          <w:iCs/>
          <w:color w:val="000000"/>
          <w:kern w:val="28"/>
          <w:sz w:val="20"/>
          <w:szCs w:val="20"/>
          <w:vertAlign w:val="superscript"/>
          <w:lang w:eastAsia="zh-CN"/>
        </w:rPr>
        <w:t xml:space="preserve">Reddy V, et al 2017. </w:t>
      </w:r>
      <w:r w:rsidR="00F43E57" w:rsidRPr="00BC2417">
        <w:rPr>
          <w:rFonts w:eastAsia="SimSun" w:cstheme="minorHAnsi"/>
          <w:bCs/>
          <w:iCs/>
          <w:color w:val="000000"/>
          <w:kern w:val="28"/>
          <w:sz w:val="20"/>
          <w:szCs w:val="20"/>
          <w:vertAlign w:val="superscript"/>
          <w:lang w:eastAsia="zh-CN"/>
        </w:rPr>
        <w:t xml:space="preserve"> </w:t>
      </w:r>
      <w:r w:rsidR="00115EF3" w:rsidRPr="00BC2417">
        <w:rPr>
          <w:rFonts w:eastAsia="SimSun" w:cstheme="minorHAnsi"/>
          <w:bCs/>
          <w:iCs/>
          <w:kern w:val="28"/>
          <w:sz w:val="20"/>
          <w:szCs w:val="20"/>
          <w:lang w:eastAsia="zh-CN"/>
        </w:rPr>
        <w:t xml:space="preserve">The </w:t>
      </w:r>
      <w:r w:rsidR="00820B70" w:rsidRPr="00BC2417">
        <w:rPr>
          <w:rFonts w:eastAsia="SimSun" w:cstheme="minorHAnsi"/>
          <w:bCs/>
          <w:iCs/>
          <w:kern w:val="28"/>
          <w:sz w:val="20"/>
          <w:szCs w:val="20"/>
          <w:lang w:eastAsia="zh-CN"/>
        </w:rPr>
        <w:t>5-Year Patient-Level Meta-A</w:t>
      </w:r>
      <w:r w:rsidR="003F7552" w:rsidRPr="00BC2417">
        <w:rPr>
          <w:rFonts w:eastAsia="SimSun" w:cstheme="minorHAnsi"/>
          <w:bCs/>
          <w:iCs/>
          <w:kern w:val="28"/>
          <w:sz w:val="20"/>
          <w:szCs w:val="20"/>
          <w:lang w:eastAsia="zh-CN"/>
        </w:rPr>
        <w:t xml:space="preserve">nalysis </w:t>
      </w:r>
      <w:r w:rsidR="00820B70" w:rsidRPr="00BC2417">
        <w:rPr>
          <w:rFonts w:eastAsia="SimSun" w:cstheme="minorHAnsi"/>
          <w:bCs/>
          <w:iCs/>
          <w:kern w:val="28"/>
          <w:sz w:val="20"/>
          <w:szCs w:val="20"/>
          <w:lang w:eastAsia="zh-CN"/>
        </w:rPr>
        <w:t xml:space="preserve">of PROTECT AF and PREVAIL (2:1 Randomization) </w:t>
      </w:r>
      <w:r w:rsidR="003F7552" w:rsidRPr="00BC2417">
        <w:rPr>
          <w:rFonts w:eastAsia="SimSun" w:cstheme="minorHAnsi"/>
          <w:bCs/>
          <w:iCs/>
          <w:kern w:val="28"/>
          <w:sz w:val="20"/>
          <w:szCs w:val="20"/>
          <w:lang w:eastAsia="zh-CN"/>
        </w:rPr>
        <w:t>provide</w:t>
      </w:r>
      <w:r w:rsidR="00356F98" w:rsidRPr="00BC2417">
        <w:rPr>
          <w:rFonts w:eastAsia="SimSun" w:cstheme="minorHAnsi"/>
          <w:bCs/>
          <w:iCs/>
          <w:kern w:val="28"/>
          <w:sz w:val="20"/>
          <w:szCs w:val="20"/>
          <w:lang w:eastAsia="zh-CN"/>
        </w:rPr>
        <w:t>d</w:t>
      </w:r>
      <w:r w:rsidR="003F7552" w:rsidRPr="00BC2417">
        <w:rPr>
          <w:rFonts w:eastAsia="SimSun" w:cstheme="minorHAnsi"/>
          <w:bCs/>
          <w:iCs/>
          <w:kern w:val="28"/>
          <w:sz w:val="20"/>
          <w:szCs w:val="20"/>
          <w:lang w:eastAsia="zh-CN"/>
        </w:rPr>
        <w:t xml:space="preserve"> the totality of the evidence </w:t>
      </w:r>
      <w:r w:rsidR="00115EF3" w:rsidRPr="00BC2417">
        <w:rPr>
          <w:rFonts w:eastAsia="SimSun" w:cstheme="minorHAnsi"/>
          <w:bCs/>
          <w:iCs/>
          <w:kern w:val="28"/>
          <w:sz w:val="20"/>
          <w:szCs w:val="20"/>
          <w:lang w:eastAsia="zh-CN"/>
        </w:rPr>
        <w:t xml:space="preserve">from both randomized trials </w:t>
      </w:r>
      <w:r w:rsidR="003F7552" w:rsidRPr="00BC2417">
        <w:rPr>
          <w:rFonts w:eastAsia="SimSun" w:cstheme="minorHAnsi"/>
          <w:bCs/>
          <w:iCs/>
          <w:kern w:val="28"/>
          <w:sz w:val="20"/>
          <w:szCs w:val="20"/>
          <w:lang w:eastAsia="zh-CN"/>
        </w:rPr>
        <w:t>for the WATCHMAN</w:t>
      </w:r>
      <w:r w:rsidR="00F228F1" w:rsidRPr="00BC2417">
        <w:rPr>
          <w:rFonts w:eastAsia="SimSun" w:cstheme="minorHAnsi"/>
          <w:bCs/>
          <w:iCs/>
          <w:kern w:val="28"/>
          <w:sz w:val="20"/>
          <w:szCs w:val="20"/>
          <w:vertAlign w:val="superscript"/>
          <w:lang w:eastAsia="zh-CN"/>
        </w:rPr>
        <w:t xml:space="preserve"> </w:t>
      </w:r>
      <w:r w:rsidR="00F228F1" w:rsidRPr="00BC2417">
        <w:rPr>
          <w:rFonts w:eastAsia="SimSun" w:cstheme="minorHAnsi"/>
          <w:bCs/>
          <w:iCs/>
          <w:color w:val="000000"/>
          <w:kern w:val="28"/>
          <w:sz w:val="20"/>
          <w:szCs w:val="20"/>
          <w:lang w:eastAsia="zh-CN"/>
        </w:rPr>
        <w:t>™</w:t>
      </w:r>
      <w:r w:rsidR="003F7552" w:rsidRPr="00BC2417">
        <w:rPr>
          <w:rFonts w:eastAsia="SimSun" w:cstheme="minorHAnsi"/>
          <w:bCs/>
          <w:iCs/>
          <w:kern w:val="28"/>
          <w:sz w:val="20"/>
          <w:szCs w:val="20"/>
          <w:lang w:eastAsia="zh-CN"/>
        </w:rPr>
        <w:t xml:space="preserve"> therapy</w:t>
      </w:r>
      <w:r w:rsidR="00870E03" w:rsidRPr="00BC2417">
        <w:rPr>
          <w:rFonts w:eastAsia="SimSun" w:cstheme="minorHAnsi"/>
          <w:bCs/>
          <w:iCs/>
          <w:kern w:val="28"/>
          <w:sz w:val="20"/>
          <w:szCs w:val="20"/>
          <w:lang w:eastAsia="zh-CN"/>
        </w:rPr>
        <w:t xml:space="preserve"> after study required follow-up was completed for both randomize</w:t>
      </w:r>
      <w:r w:rsidR="00FE533E" w:rsidRPr="00BC2417">
        <w:rPr>
          <w:rFonts w:eastAsia="SimSun" w:cstheme="minorHAnsi"/>
          <w:bCs/>
          <w:iCs/>
          <w:kern w:val="28"/>
          <w:sz w:val="20"/>
          <w:szCs w:val="20"/>
          <w:lang w:eastAsia="zh-CN"/>
        </w:rPr>
        <w:t>d</w:t>
      </w:r>
      <w:r w:rsidR="00870E03" w:rsidRPr="00BC2417">
        <w:rPr>
          <w:rFonts w:eastAsia="SimSun" w:cstheme="minorHAnsi"/>
          <w:bCs/>
          <w:iCs/>
          <w:kern w:val="28"/>
          <w:sz w:val="20"/>
          <w:szCs w:val="20"/>
          <w:lang w:eastAsia="zh-CN"/>
        </w:rPr>
        <w:t xml:space="preserve"> trials</w:t>
      </w:r>
      <w:r w:rsidR="00DE1A86" w:rsidRPr="00BC2417">
        <w:rPr>
          <w:rFonts w:eastAsia="SimSun" w:cstheme="minorHAnsi"/>
          <w:bCs/>
          <w:iCs/>
          <w:kern w:val="28"/>
          <w:sz w:val="20"/>
          <w:szCs w:val="20"/>
          <w:lang w:eastAsia="zh-CN"/>
        </w:rPr>
        <w:t xml:space="preserve">.  </w:t>
      </w:r>
      <w:r w:rsidR="0062659A" w:rsidRPr="00BC2417">
        <w:rPr>
          <w:rFonts w:eastAsia="SimSun" w:cstheme="minorHAnsi"/>
          <w:bCs/>
          <w:iCs/>
          <w:kern w:val="28"/>
          <w:sz w:val="20"/>
          <w:szCs w:val="20"/>
          <w:lang w:eastAsia="zh-CN"/>
        </w:rPr>
        <w:t>This analysis demonstrated that LAAC with WATCHMAN provide</w:t>
      </w:r>
      <w:r w:rsidR="00356F98" w:rsidRPr="00BC2417">
        <w:rPr>
          <w:rFonts w:eastAsia="SimSun" w:cstheme="minorHAnsi"/>
          <w:bCs/>
          <w:iCs/>
          <w:kern w:val="28"/>
          <w:sz w:val="20"/>
          <w:szCs w:val="20"/>
          <w:lang w:eastAsia="zh-CN"/>
        </w:rPr>
        <w:t>d</w:t>
      </w:r>
      <w:r w:rsidR="0062659A" w:rsidRPr="00BC2417">
        <w:rPr>
          <w:rFonts w:eastAsia="SimSun" w:cstheme="minorHAnsi"/>
          <w:bCs/>
          <w:iCs/>
          <w:kern w:val="28"/>
          <w:sz w:val="20"/>
          <w:szCs w:val="20"/>
          <w:lang w:eastAsia="zh-CN"/>
        </w:rPr>
        <w:t xml:space="preserve"> stroke reduction in non-valvular atrial fibrillation </w:t>
      </w:r>
      <w:r w:rsidR="00870E03" w:rsidRPr="00BC2417">
        <w:rPr>
          <w:rFonts w:eastAsia="SimSun" w:cstheme="minorHAnsi"/>
          <w:bCs/>
          <w:iCs/>
          <w:kern w:val="28"/>
          <w:sz w:val="20"/>
          <w:szCs w:val="20"/>
          <w:lang w:eastAsia="zh-CN"/>
        </w:rPr>
        <w:t xml:space="preserve">patients that was </w:t>
      </w:r>
      <w:r w:rsidR="0062659A" w:rsidRPr="00BC2417">
        <w:rPr>
          <w:rFonts w:eastAsia="SimSun" w:cstheme="minorHAnsi"/>
          <w:bCs/>
          <w:iCs/>
          <w:kern w:val="28"/>
          <w:sz w:val="20"/>
          <w:szCs w:val="20"/>
          <w:lang w:eastAsia="zh-CN"/>
        </w:rPr>
        <w:t>comparable to warfarin with additional</w:t>
      </w:r>
      <w:r w:rsidR="00356F98" w:rsidRPr="00BC2417">
        <w:rPr>
          <w:rFonts w:eastAsia="SimSun" w:cstheme="minorHAnsi"/>
          <w:bCs/>
          <w:iCs/>
          <w:kern w:val="28"/>
          <w:sz w:val="20"/>
          <w:szCs w:val="20"/>
          <w:lang w:eastAsia="zh-CN"/>
        </w:rPr>
        <w:t>, statistically significant</w:t>
      </w:r>
      <w:r w:rsidR="0062659A" w:rsidRPr="00BC2417">
        <w:rPr>
          <w:rFonts w:eastAsia="SimSun" w:cstheme="minorHAnsi"/>
          <w:bCs/>
          <w:iCs/>
          <w:kern w:val="28"/>
          <w:sz w:val="20"/>
          <w:szCs w:val="20"/>
          <w:lang w:eastAsia="zh-CN"/>
        </w:rPr>
        <w:t xml:space="preserve"> reduction</w:t>
      </w:r>
      <w:r w:rsidR="00356F98" w:rsidRPr="00BC2417">
        <w:rPr>
          <w:rFonts w:eastAsia="SimSun" w:cstheme="minorHAnsi"/>
          <w:bCs/>
          <w:iCs/>
          <w:kern w:val="28"/>
          <w:sz w:val="20"/>
          <w:szCs w:val="20"/>
          <w:lang w:eastAsia="zh-CN"/>
        </w:rPr>
        <w:t>s</w:t>
      </w:r>
      <w:r w:rsidR="0062659A" w:rsidRPr="00BC2417">
        <w:rPr>
          <w:rFonts w:eastAsia="SimSun" w:cstheme="minorHAnsi"/>
          <w:bCs/>
          <w:iCs/>
          <w:kern w:val="28"/>
          <w:sz w:val="20"/>
          <w:szCs w:val="20"/>
          <w:lang w:eastAsia="zh-CN"/>
        </w:rPr>
        <w:t xml:space="preserve"> in </w:t>
      </w:r>
      <w:r w:rsidR="00356F98" w:rsidRPr="00BC2417">
        <w:rPr>
          <w:rFonts w:eastAsia="SimSun" w:cstheme="minorHAnsi"/>
          <w:bCs/>
          <w:iCs/>
          <w:kern w:val="28"/>
          <w:sz w:val="20"/>
          <w:szCs w:val="20"/>
          <w:lang w:eastAsia="zh-CN"/>
        </w:rPr>
        <w:t>disabling or fatal stroke,</w:t>
      </w:r>
      <w:r w:rsidR="00870E03" w:rsidRPr="00BC2417">
        <w:rPr>
          <w:rFonts w:eastAsia="SimSun" w:cstheme="minorHAnsi"/>
          <w:bCs/>
          <w:iCs/>
          <w:kern w:val="28"/>
          <w:sz w:val="20"/>
          <w:szCs w:val="20"/>
          <w:lang w:eastAsia="zh-CN"/>
        </w:rPr>
        <w:t xml:space="preserve"> hemorrhagic stroke, cardiovascular and all-cause mortality, as well </w:t>
      </w:r>
      <w:r w:rsidR="000D614C" w:rsidRPr="00BC2417">
        <w:rPr>
          <w:rFonts w:eastAsia="SimSun" w:cstheme="minorHAnsi"/>
          <w:bCs/>
          <w:iCs/>
          <w:kern w:val="28"/>
          <w:sz w:val="20"/>
          <w:szCs w:val="20"/>
          <w:lang w:eastAsia="zh-CN"/>
        </w:rPr>
        <w:t>as major</w:t>
      </w:r>
      <w:r w:rsidR="00356F98" w:rsidRPr="00BC2417">
        <w:rPr>
          <w:rFonts w:eastAsia="SimSun" w:cstheme="minorHAnsi"/>
          <w:bCs/>
          <w:iCs/>
          <w:kern w:val="28"/>
          <w:sz w:val="20"/>
          <w:szCs w:val="20"/>
          <w:lang w:eastAsia="zh-CN"/>
        </w:rPr>
        <w:t xml:space="preserve"> non-procedure related</w:t>
      </w:r>
      <w:r w:rsidR="0062659A" w:rsidRPr="00BC2417">
        <w:rPr>
          <w:rFonts w:eastAsia="SimSun" w:cstheme="minorHAnsi"/>
          <w:bCs/>
          <w:iCs/>
          <w:kern w:val="28"/>
          <w:sz w:val="20"/>
          <w:szCs w:val="20"/>
          <w:lang w:eastAsia="zh-CN"/>
        </w:rPr>
        <w:t xml:space="preserve"> bleeding.  </w:t>
      </w:r>
    </w:p>
    <w:p w:rsidR="0062659A" w:rsidRPr="00BC2417" w:rsidRDefault="0062659A" w:rsidP="003F7552">
      <w:pPr>
        <w:spacing w:after="0" w:line="240" w:lineRule="auto"/>
        <w:rPr>
          <w:rFonts w:eastAsia="SimSun" w:cstheme="minorHAnsi"/>
          <w:bCs/>
          <w:iCs/>
          <w:kern w:val="28"/>
          <w:sz w:val="20"/>
          <w:szCs w:val="20"/>
          <w:lang w:eastAsia="zh-CN"/>
        </w:rPr>
      </w:pPr>
    </w:p>
    <w:p w:rsidR="003F7552" w:rsidRPr="00BC2417" w:rsidRDefault="0062659A" w:rsidP="003F7552">
      <w:pPr>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t>T</w:t>
      </w:r>
      <w:r w:rsidR="003F7552" w:rsidRPr="00BC2417">
        <w:rPr>
          <w:rFonts w:eastAsia="SimSun" w:cstheme="minorHAnsi"/>
          <w:bCs/>
          <w:iCs/>
          <w:kern w:val="28"/>
          <w:sz w:val="20"/>
          <w:szCs w:val="20"/>
          <w:lang w:eastAsia="zh-CN"/>
        </w:rPr>
        <w:t xml:space="preserve">he totality of the clinical evidence </w:t>
      </w:r>
      <w:r w:rsidR="00DA29FB" w:rsidRPr="00BC2417">
        <w:rPr>
          <w:rFonts w:eastAsia="SimSun" w:cstheme="minorHAnsi"/>
          <w:bCs/>
          <w:iCs/>
          <w:kern w:val="28"/>
          <w:sz w:val="20"/>
          <w:szCs w:val="20"/>
          <w:lang w:eastAsia="zh-CN"/>
        </w:rPr>
        <w:t xml:space="preserve">of </w:t>
      </w:r>
      <w:r w:rsidR="00DA29FB" w:rsidRPr="00BC2417">
        <w:rPr>
          <w:rFonts w:eastAsia="SimSun" w:cstheme="minorHAnsi"/>
          <w:bCs/>
          <w:iCs/>
          <w:color w:val="000000"/>
          <w:kern w:val="28"/>
          <w:sz w:val="20"/>
          <w:szCs w:val="20"/>
          <w:lang w:eastAsia="zh-CN"/>
        </w:rPr>
        <w:t>WATCHMAN</w:t>
      </w:r>
      <w:r w:rsidR="00DA29FB" w:rsidRPr="00BC2417">
        <w:rPr>
          <w:rFonts w:eastAsia="SimSun" w:cstheme="minorHAnsi"/>
          <w:bCs/>
          <w:iCs/>
          <w:color w:val="000000"/>
          <w:kern w:val="28"/>
          <w:sz w:val="20"/>
          <w:szCs w:val="20"/>
          <w:vertAlign w:val="superscript"/>
          <w:lang w:eastAsia="zh-CN"/>
        </w:rPr>
        <w:t xml:space="preserve"> </w:t>
      </w:r>
      <w:r w:rsidR="00DA29FB" w:rsidRPr="00BC2417">
        <w:rPr>
          <w:rFonts w:eastAsia="SimSun" w:cstheme="minorHAnsi"/>
          <w:bCs/>
          <w:iCs/>
          <w:color w:val="000000"/>
          <w:kern w:val="28"/>
          <w:sz w:val="20"/>
          <w:szCs w:val="20"/>
          <w:lang w:eastAsia="zh-CN"/>
        </w:rPr>
        <w:t xml:space="preserve">™ </w:t>
      </w:r>
      <w:r w:rsidR="003F7552" w:rsidRPr="00BC2417">
        <w:rPr>
          <w:rFonts w:eastAsia="SimSun" w:cstheme="minorHAnsi"/>
          <w:bCs/>
          <w:iCs/>
          <w:kern w:val="28"/>
          <w:sz w:val="20"/>
          <w:szCs w:val="20"/>
          <w:lang w:eastAsia="zh-CN"/>
        </w:rPr>
        <w:t>reinforces the following clinical outcomes</w:t>
      </w:r>
      <w:r w:rsidR="00870E03" w:rsidRPr="00BC2417">
        <w:rPr>
          <w:rFonts w:eastAsia="SimSun" w:cstheme="minorHAnsi"/>
          <w:bCs/>
          <w:iCs/>
          <w:color w:val="000000"/>
          <w:kern w:val="28"/>
          <w:sz w:val="20"/>
          <w:szCs w:val="20"/>
          <w:vertAlign w:val="superscript"/>
          <w:lang w:eastAsia="zh-CN"/>
        </w:rPr>
        <w:t xml:space="preserve"> Reddy VY, et al 2017</w:t>
      </w:r>
    </w:p>
    <w:p w:rsidR="00242082" w:rsidRPr="00BC2417" w:rsidRDefault="00242082" w:rsidP="002E0770">
      <w:pPr>
        <w:spacing w:after="0" w:line="240" w:lineRule="auto"/>
        <w:rPr>
          <w:rFonts w:eastAsia="SimSun" w:cstheme="minorHAnsi"/>
          <w:bCs/>
          <w:iCs/>
          <w:color w:val="000000"/>
          <w:kern w:val="28"/>
          <w:sz w:val="20"/>
          <w:szCs w:val="20"/>
          <w:lang w:eastAsia="zh-CN"/>
        </w:rPr>
      </w:pPr>
    </w:p>
    <w:p w:rsidR="000F5503" w:rsidRPr="00BC2417" w:rsidRDefault="000F5503" w:rsidP="001B7B28">
      <w:pPr>
        <w:pStyle w:val="ListParagraph"/>
        <w:numPr>
          <w:ilvl w:val="0"/>
          <w:numId w:val="7"/>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A reduction of 18%  (p=0.27) in all-cause stroke, systemic embolism and cardiovascular/unexplained mortality </w:t>
      </w:r>
    </w:p>
    <w:p w:rsidR="000F5503" w:rsidRPr="00BC2417" w:rsidRDefault="000F5503" w:rsidP="001B7B28">
      <w:pPr>
        <w:pStyle w:val="ListParagraph"/>
        <w:numPr>
          <w:ilvl w:val="0"/>
          <w:numId w:val="7"/>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Comparable to warfarin </w:t>
      </w:r>
      <w:r w:rsidR="00870E03" w:rsidRPr="00BC2417">
        <w:rPr>
          <w:rFonts w:eastAsia="SimSun" w:cstheme="minorHAnsi"/>
          <w:bCs/>
          <w:iCs/>
          <w:color w:val="000000"/>
          <w:kern w:val="28"/>
          <w:sz w:val="20"/>
          <w:szCs w:val="20"/>
          <w:lang w:eastAsia="zh-CN"/>
        </w:rPr>
        <w:t xml:space="preserve">for stroke, </w:t>
      </w:r>
      <w:r w:rsidRPr="00BC2417">
        <w:rPr>
          <w:rFonts w:eastAsia="SimSun" w:cstheme="minorHAnsi"/>
          <w:bCs/>
          <w:iCs/>
          <w:color w:val="000000"/>
          <w:kern w:val="28"/>
          <w:sz w:val="20"/>
          <w:szCs w:val="20"/>
          <w:lang w:eastAsia="zh-CN"/>
        </w:rPr>
        <w:t>with statistically significant reductions</w:t>
      </w:r>
      <w:r w:rsidR="00242B64" w:rsidRPr="00BC2417">
        <w:rPr>
          <w:rFonts w:eastAsia="SimSun" w:cstheme="minorHAnsi"/>
          <w:bCs/>
          <w:iCs/>
          <w:color w:val="000000"/>
          <w:kern w:val="28"/>
          <w:sz w:val="20"/>
          <w:szCs w:val="20"/>
          <w:lang w:eastAsia="zh-CN"/>
        </w:rPr>
        <w:t xml:space="preserve"> by 55% in disabling/fatal stroke (p=0.03)</w:t>
      </w:r>
      <w:r w:rsidRPr="00BC2417">
        <w:rPr>
          <w:rFonts w:eastAsia="SimSun" w:cstheme="minorHAnsi"/>
          <w:bCs/>
          <w:iCs/>
          <w:color w:val="000000"/>
          <w:kern w:val="28"/>
          <w:sz w:val="20"/>
          <w:szCs w:val="20"/>
          <w:lang w:eastAsia="zh-CN"/>
        </w:rPr>
        <w:t xml:space="preserve"> </w:t>
      </w:r>
      <w:r w:rsidR="00242B64" w:rsidRPr="00BC2417">
        <w:rPr>
          <w:rFonts w:eastAsia="SimSun" w:cstheme="minorHAnsi"/>
          <w:bCs/>
          <w:iCs/>
          <w:color w:val="000000"/>
          <w:kern w:val="28"/>
          <w:sz w:val="20"/>
          <w:szCs w:val="20"/>
          <w:lang w:eastAsia="zh-CN"/>
        </w:rPr>
        <w:t xml:space="preserve">and </w:t>
      </w:r>
      <w:r w:rsidR="00870E03" w:rsidRPr="00BC2417">
        <w:rPr>
          <w:rFonts w:eastAsia="SimSun" w:cstheme="minorHAnsi"/>
          <w:bCs/>
          <w:iCs/>
          <w:color w:val="000000"/>
          <w:kern w:val="28"/>
          <w:sz w:val="20"/>
          <w:szCs w:val="20"/>
          <w:lang w:eastAsia="zh-CN"/>
        </w:rPr>
        <w:t xml:space="preserve">an </w:t>
      </w:r>
      <w:r w:rsidR="00242B64" w:rsidRPr="00BC2417">
        <w:rPr>
          <w:rFonts w:eastAsia="SimSun" w:cstheme="minorHAnsi"/>
          <w:bCs/>
          <w:iCs/>
          <w:color w:val="000000"/>
          <w:kern w:val="28"/>
          <w:sz w:val="20"/>
          <w:szCs w:val="20"/>
          <w:lang w:eastAsia="zh-CN"/>
        </w:rPr>
        <w:t>80% reduction in hemorrhagic strokes (p=0.002)</w:t>
      </w:r>
    </w:p>
    <w:p w:rsidR="00242B64" w:rsidRPr="00BC2417" w:rsidRDefault="00242B64" w:rsidP="001B7B28">
      <w:pPr>
        <w:pStyle w:val="ListParagraph"/>
        <w:numPr>
          <w:ilvl w:val="0"/>
          <w:numId w:val="7"/>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Statistically significant reductions in all-cause and CV/unexplained mortality respectively 27% (P=0.04) and 41% (p=0.03)</w:t>
      </w:r>
    </w:p>
    <w:p w:rsidR="00242082" w:rsidRPr="00BC2417" w:rsidRDefault="00242082" w:rsidP="001B7B28">
      <w:pPr>
        <w:pStyle w:val="ListParagraph"/>
        <w:numPr>
          <w:ilvl w:val="0"/>
          <w:numId w:val="7"/>
        </w:num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72% reduction in major bleeding &gt;6</w:t>
      </w:r>
      <w:r w:rsidR="001B7B28" w:rsidRPr="00BC2417">
        <w:rPr>
          <w:rFonts w:eastAsia="SimSun" w:cstheme="minorHAnsi"/>
          <w:bCs/>
          <w:iCs/>
          <w:color w:val="000000"/>
          <w:kern w:val="28"/>
          <w:sz w:val="20"/>
          <w:szCs w:val="20"/>
          <w:lang w:eastAsia="zh-CN"/>
        </w:rPr>
        <w:t xml:space="preserve"> months post-procedure</w:t>
      </w:r>
      <w:r w:rsidR="00DA29FB" w:rsidRPr="00BC2417">
        <w:rPr>
          <w:rFonts w:eastAsia="SimSun" w:cstheme="minorHAnsi"/>
          <w:bCs/>
          <w:iCs/>
          <w:color w:val="000000"/>
          <w:kern w:val="28"/>
          <w:sz w:val="20"/>
          <w:szCs w:val="20"/>
          <w:lang w:eastAsia="zh-CN"/>
        </w:rPr>
        <w:t xml:space="preserve"> vs warfarin</w:t>
      </w:r>
      <w:r w:rsidR="00330BC7" w:rsidRPr="00BC2417">
        <w:rPr>
          <w:rFonts w:eastAsia="SimSun" w:cstheme="minorHAnsi"/>
          <w:bCs/>
          <w:iCs/>
          <w:color w:val="000000"/>
          <w:kern w:val="28"/>
          <w:sz w:val="20"/>
          <w:szCs w:val="20"/>
          <w:lang w:eastAsia="zh-CN"/>
        </w:rPr>
        <w:t xml:space="preserve"> </w:t>
      </w:r>
      <w:r w:rsidR="00330BC7" w:rsidRPr="00BC2417">
        <w:rPr>
          <w:rFonts w:eastAsia="SimSun" w:cstheme="minorHAnsi"/>
          <w:bCs/>
          <w:iCs/>
          <w:color w:val="000000"/>
          <w:kern w:val="28"/>
          <w:sz w:val="20"/>
          <w:szCs w:val="20"/>
          <w:vertAlign w:val="superscript"/>
          <w:lang w:eastAsia="zh-CN"/>
        </w:rPr>
        <w:t>Price MJ</w:t>
      </w:r>
      <w:r w:rsidR="00AD3733" w:rsidRPr="00BC2417">
        <w:rPr>
          <w:rFonts w:eastAsia="SimSun" w:cstheme="minorHAnsi"/>
          <w:bCs/>
          <w:iCs/>
          <w:color w:val="000000"/>
          <w:kern w:val="28"/>
          <w:sz w:val="20"/>
          <w:szCs w:val="20"/>
          <w:vertAlign w:val="superscript"/>
          <w:lang w:eastAsia="zh-CN"/>
        </w:rPr>
        <w:t>,</w:t>
      </w:r>
      <w:r w:rsidR="00330BC7" w:rsidRPr="00BC2417">
        <w:rPr>
          <w:rFonts w:eastAsia="SimSun" w:cstheme="minorHAnsi"/>
          <w:bCs/>
          <w:iCs/>
          <w:color w:val="000000"/>
          <w:kern w:val="28"/>
          <w:sz w:val="20"/>
          <w:szCs w:val="20"/>
          <w:vertAlign w:val="superscript"/>
          <w:lang w:eastAsia="zh-CN"/>
        </w:rPr>
        <w:t xml:space="preserve"> et al 2015</w:t>
      </w:r>
    </w:p>
    <w:p w:rsidR="00870E03" w:rsidRPr="00BC2417" w:rsidRDefault="00870E03" w:rsidP="005E54D8">
      <w:pPr>
        <w:spacing w:after="0" w:line="240" w:lineRule="auto"/>
        <w:rPr>
          <w:rFonts w:eastAsia="SimSun" w:cstheme="minorHAnsi"/>
          <w:bCs/>
          <w:iCs/>
          <w:color w:val="000000"/>
          <w:kern w:val="28"/>
          <w:sz w:val="20"/>
          <w:szCs w:val="20"/>
          <w:lang w:eastAsia="zh-CN"/>
        </w:rPr>
      </w:pPr>
    </w:p>
    <w:p w:rsidR="005E54D8" w:rsidRPr="00BC2417" w:rsidRDefault="005E54D8" w:rsidP="005E54D8">
      <w:pPr>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The WATCHMAN™ Device is the only FDA approved device for </w:t>
      </w:r>
      <w:r w:rsidR="00092853" w:rsidRPr="00BC2417">
        <w:rPr>
          <w:rFonts w:eastAsia="SimSun" w:cstheme="minorHAnsi"/>
          <w:bCs/>
          <w:iCs/>
          <w:color w:val="000000"/>
          <w:kern w:val="28"/>
          <w:sz w:val="20"/>
          <w:szCs w:val="20"/>
          <w:lang w:eastAsia="zh-CN"/>
        </w:rPr>
        <w:t xml:space="preserve">percutaneous </w:t>
      </w:r>
      <w:r w:rsidRPr="00BC2417">
        <w:rPr>
          <w:rFonts w:eastAsia="SimSun" w:cstheme="minorHAnsi"/>
          <w:bCs/>
          <w:iCs/>
          <w:color w:val="000000"/>
          <w:kern w:val="28"/>
          <w:sz w:val="20"/>
          <w:szCs w:val="20"/>
          <w:lang w:eastAsia="zh-CN"/>
        </w:rPr>
        <w:t>left atrial appendage closure and is the most studied LAAC device in the world.  WATCHMAN is the only LAAC device with long-term clinical data from both randomized clinical trial and prospective, multi-center registries</w:t>
      </w:r>
      <w:r w:rsidR="00F14E66" w:rsidRPr="00BC2417">
        <w:rPr>
          <w:rFonts w:eastAsia="SimSun" w:cstheme="minorHAnsi"/>
          <w:bCs/>
          <w:iCs/>
          <w:color w:val="000000"/>
          <w:kern w:val="28"/>
          <w:sz w:val="20"/>
          <w:szCs w:val="20"/>
          <w:lang w:eastAsia="zh-CN"/>
        </w:rPr>
        <w:t xml:space="preserve">, </w:t>
      </w:r>
      <w:r w:rsidR="00092853" w:rsidRPr="00BC2417">
        <w:rPr>
          <w:rFonts w:eastAsia="SimSun" w:cstheme="minorHAnsi"/>
          <w:bCs/>
          <w:iCs/>
          <w:color w:val="000000"/>
          <w:kern w:val="28"/>
          <w:sz w:val="20"/>
          <w:szCs w:val="20"/>
          <w:lang w:eastAsia="zh-CN"/>
        </w:rPr>
        <w:t xml:space="preserve">with five year follow-up data on </w:t>
      </w:r>
      <w:r w:rsidR="00F14E66" w:rsidRPr="00BC2417">
        <w:rPr>
          <w:rFonts w:eastAsia="SimSun" w:cstheme="minorHAnsi"/>
          <w:bCs/>
          <w:iCs/>
          <w:color w:val="000000"/>
          <w:kern w:val="28"/>
          <w:sz w:val="20"/>
          <w:szCs w:val="20"/>
          <w:lang w:eastAsia="zh-CN"/>
        </w:rPr>
        <w:t>the majority of patients</w:t>
      </w:r>
      <w:r w:rsidRPr="00BC2417">
        <w:rPr>
          <w:rFonts w:eastAsia="SimSun" w:cstheme="minorHAnsi"/>
          <w:bCs/>
          <w:iCs/>
          <w:color w:val="000000"/>
          <w:kern w:val="28"/>
          <w:sz w:val="20"/>
          <w:szCs w:val="20"/>
          <w:lang w:eastAsia="zh-CN"/>
        </w:rPr>
        <w:t>.  These long-term data demonstrate that the WATCHMAN</w:t>
      </w:r>
      <w:r w:rsidRPr="00BC2417">
        <w:rPr>
          <w:rFonts w:eastAsia="SimSun" w:cstheme="minorHAnsi"/>
          <w:bCs/>
          <w:iCs/>
          <w:color w:val="000000"/>
          <w:kern w:val="28"/>
          <w:sz w:val="20"/>
          <w:szCs w:val="20"/>
          <w:vertAlign w:val="superscript"/>
          <w:lang w:eastAsia="zh-CN"/>
        </w:rPr>
        <w:t xml:space="preserve"> TM</w:t>
      </w:r>
      <w:r w:rsidRPr="00BC2417">
        <w:rPr>
          <w:rFonts w:eastAsia="SimSun" w:cstheme="minorHAnsi"/>
          <w:bCs/>
          <w:iCs/>
          <w:color w:val="000000"/>
          <w:kern w:val="28"/>
          <w:sz w:val="20"/>
          <w:szCs w:val="20"/>
          <w:lang w:eastAsia="zh-CN"/>
        </w:rPr>
        <w:t xml:space="preserve"> Device is a safe alternative to long-term warfarin therapy which offers comparable stroke risk reduction and enables patients to stop taking warfarin.  </w:t>
      </w:r>
    </w:p>
    <w:p w:rsidR="005E54D8" w:rsidRPr="00BC2417" w:rsidRDefault="005E54D8" w:rsidP="003F7552">
      <w:pPr>
        <w:tabs>
          <w:tab w:val="left" w:pos="1350"/>
        </w:tabs>
        <w:spacing w:after="0" w:line="240" w:lineRule="auto"/>
        <w:rPr>
          <w:rFonts w:eastAsia="SimSun" w:cstheme="minorHAnsi"/>
          <w:bCs/>
          <w:iCs/>
          <w:color w:val="000000"/>
          <w:kern w:val="28"/>
          <w:sz w:val="20"/>
          <w:szCs w:val="20"/>
          <w:lang w:eastAsia="zh-CN"/>
        </w:rPr>
      </w:pPr>
    </w:p>
    <w:p w:rsidR="00F5585A" w:rsidRPr="00BC2417" w:rsidRDefault="00F5585A" w:rsidP="003F7552">
      <w:pPr>
        <w:tabs>
          <w:tab w:val="left" w:pos="1350"/>
        </w:tabs>
        <w:spacing w:after="0" w:line="240" w:lineRule="auto"/>
        <w:rPr>
          <w:rFonts w:eastAsia="SimSun" w:cstheme="minorHAnsi"/>
          <w:bCs/>
          <w:iCs/>
          <w:color w:val="000000"/>
          <w:kern w:val="28"/>
          <w:sz w:val="20"/>
          <w:szCs w:val="20"/>
          <w:lang w:eastAsia="zh-CN"/>
        </w:rPr>
      </w:pPr>
    </w:p>
    <w:p w:rsidR="00F5585A" w:rsidRPr="00BC2417" w:rsidRDefault="00F5585A" w:rsidP="003F7552">
      <w:pPr>
        <w:tabs>
          <w:tab w:val="left" w:pos="1350"/>
        </w:tabs>
        <w:spacing w:after="0" w:line="240" w:lineRule="auto"/>
        <w:rPr>
          <w:rFonts w:eastAsia="SimSun" w:cstheme="minorHAnsi"/>
          <w:b/>
          <w:bCs/>
          <w:iCs/>
          <w:color w:val="000000"/>
          <w:kern w:val="28"/>
          <w:sz w:val="20"/>
          <w:szCs w:val="20"/>
          <w:lang w:eastAsia="zh-CN"/>
        </w:rPr>
      </w:pPr>
      <w:r w:rsidRPr="00BC2417">
        <w:rPr>
          <w:rFonts w:eastAsia="SimSun" w:cstheme="minorHAnsi"/>
          <w:b/>
          <w:bCs/>
          <w:iCs/>
          <w:color w:val="000000"/>
          <w:kern w:val="28"/>
          <w:sz w:val="20"/>
          <w:szCs w:val="20"/>
          <w:lang w:eastAsia="zh-CN"/>
        </w:rPr>
        <w:t>References</w:t>
      </w:r>
    </w:p>
    <w:p w:rsidR="00F5585A" w:rsidRPr="00BC2417" w:rsidRDefault="00F5585A" w:rsidP="003F7552">
      <w:pPr>
        <w:tabs>
          <w:tab w:val="left" w:pos="1350"/>
        </w:tabs>
        <w:spacing w:after="0" w:line="240" w:lineRule="auto"/>
        <w:rPr>
          <w:rFonts w:eastAsia="SimSun" w:cstheme="minorHAnsi"/>
          <w:bCs/>
          <w:iCs/>
          <w:color w:val="000000"/>
          <w:kern w:val="28"/>
          <w:sz w:val="20"/>
          <w:szCs w:val="20"/>
          <w:lang w:eastAsia="zh-CN"/>
        </w:rPr>
      </w:pPr>
    </w:p>
    <w:p w:rsidR="00574607" w:rsidRPr="00BC2417" w:rsidRDefault="00574607" w:rsidP="00AD3D22">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 xml:space="preserve">January CT, Wann LS, Alpert JS, et al, 2014 AHA/ACC/HRS Guidelines for the Management of Patients With Atrial Fibrillation A Report of the American College of Cardiology/American Heart Association Task Force on Practice </w:t>
      </w:r>
      <w:r w:rsidR="00AE451C" w:rsidRPr="00BC2417">
        <w:rPr>
          <w:rFonts w:eastAsia="SimSun" w:cstheme="minorHAnsi"/>
          <w:bCs/>
          <w:iCs/>
          <w:color w:val="000000"/>
          <w:kern w:val="28"/>
          <w:sz w:val="20"/>
          <w:szCs w:val="20"/>
          <w:lang w:eastAsia="zh-CN"/>
        </w:rPr>
        <w:t>Guidelines and the Heart Rhythm Society, Circulation, 2014; 130: e199-e267.</w:t>
      </w:r>
    </w:p>
    <w:p w:rsidR="00574607" w:rsidRPr="00BC2417" w:rsidRDefault="00574607" w:rsidP="00AD3D22">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Go AS, et al, Heart Disease and Stroke Statistic-2013 Update: A Report from the America Heart Association. Circulation. 2013; 127:e6-e245.</w:t>
      </w:r>
    </w:p>
    <w:p w:rsidR="00AE451C" w:rsidRPr="00BC2417" w:rsidRDefault="00AE451C" w:rsidP="00AD3D22">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Blackshear JL, Odell JA. Appendage obliteration to reduce stroke in cardiac surgical patients with atr</w:t>
      </w:r>
      <w:r w:rsidR="00CE4F7E">
        <w:rPr>
          <w:rFonts w:eastAsia="SimSun" w:cstheme="minorHAnsi"/>
          <w:bCs/>
          <w:iCs/>
          <w:color w:val="000000"/>
          <w:kern w:val="28"/>
          <w:sz w:val="20"/>
          <w:szCs w:val="20"/>
          <w:lang w:eastAsia="zh-CN"/>
        </w:rPr>
        <w:t>i</w:t>
      </w:r>
      <w:r w:rsidRPr="00BC2417">
        <w:rPr>
          <w:rFonts w:eastAsia="SimSun" w:cstheme="minorHAnsi"/>
          <w:bCs/>
          <w:iCs/>
          <w:color w:val="000000"/>
          <w:kern w:val="28"/>
          <w:sz w:val="20"/>
          <w:szCs w:val="20"/>
          <w:lang w:eastAsia="zh-CN"/>
        </w:rPr>
        <w:t>al fibrillation. Ann Thorac Surg. 1996; 61:755-59.</w:t>
      </w:r>
    </w:p>
    <w:p w:rsidR="00AD3D22" w:rsidRPr="00BC2417" w:rsidRDefault="00AD3D22" w:rsidP="00AD3D22">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Sick P B et al, Initial Worldwide Experience with the WATCHMAN Left Atrial Appendage System for Stroke Prevention in Atrial</w:t>
      </w:r>
      <w:r w:rsidR="002D4DDE" w:rsidRPr="00BC2417">
        <w:rPr>
          <w:rFonts w:eastAsia="SimSun" w:cstheme="minorHAnsi"/>
          <w:bCs/>
          <w:iCs/>
          <w:color w:val="000000"/>
          <w:kern w:val="28"/>
          <w:sz w:val="20"/>
          <w:szCs w:val="20"/>
          <w:lang w:eastAsia="zh-CN"/>
        </w:rPr>
        <w:t xml:space="preserve"> Fibrillation. J Am Col Cardiol.</w:t>
      </w:r>
      <w:r w:rsidRPr="00BC2417">
        <w:rPr>
          <w:rFonts w:eastAsia="SimSun" w:cstheme="minorHAnsi"/>
          <w:bCs/>
          <w:iCs/>
          <w:color w:val="000000"/>
          <w:kern w:val="28"/>
          <w:sz w:val="20"/>
          <w:szCs w:val="20"/>
          <w:lang w:eastAsia="zh-CN"/>
        </w:rPr>
        <w:t xml:space="preserve"> 2007;49:1490-5.</w:t>
      </w:r>
    </w:p>
    <w:p w:rsidR="00F5585A" w:rsidRPr="00BC2417" w:rsidRDefault="00F5585A" w:rsidP="00A91BEB">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Holmes, DR, Reddy VY, Doshi, SK et al. Percutaneous closure of the left atrial appendage versus warfarin therapy for prevention of stroke in patients with atrial fibrillation: a randomized non-inferiority trial (PROTECT AF). Lancet. 2009; 374:534-42.</w:t>
      </w:r>
    </w:p>
    <w:p w:rsidR="00FE533E" w:rsidRPr="00BC2417" w:rsidRDefault="00FE533E" w:rsidP="00FE533E">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Reddy, VY, et al. Percutaneous Left Atrial Appendage Closure for Stroke Prophylaxis in Patients With Atrial Fibrillation: 2.3-Year Follow-up of the PROTECT AF (Watchman Left Atrial Appendage System for Embolic Protection in Patients With Atrial Fibrillation) Trial. Circulation (2013); 127(6): 720-729.</w:t>
      </w:r>
    </w:p>
    <w:p w:rsidR="00FE533E" w:rsidRPr="00BC2417" w:rsidRDefault="00FE533E" w:rsidP="00FE533E">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Reddy, VY, et al. Percutaneous left atrial appendage closure vs warfarin for atrial fibrillation: A randomized clinical trial. JAMA (2014); 312(19): 1988-1998.</w:t>
      </w:r>
    </w:p>
    <w:p w:rsidR="00FE533E" w:rsidRPr="00BC2417" w:rsidRDefault="00FE533E" w:rsidP="00FE533E">
      <w:pPr>
        <w:pStyle w:val="ListParagraph"/>
        <w:numPr>
          <w:ilvl w:val="0"/>
          <w:numId w:val="5"/>
        </w:numPr>
        <w:tabs>
          <w:tab w:val="left" w:pos="1350"/>
        </w:tabs>
        <w:spacing w:after="0" w:line="240" w:lineRule="auto"/>
        <w:rPr>
          <w:rFonts w:eastAsia="SimSun" w:cstheme="minorHAnsi"/>
          <w:bCs/>
          <w:iCs/>
          <w:color w:val="000000"/>
          <w:kern w:val="28"/>
          <w:sz w:val="20"/>
          <w:szCs w:val="20"/>
          <w:lang w:eastAsia="zh-CN"/>
        </w:rPr>
      </w:pPr>
      <w:r w:rsidRPr="00BC2417">
        <w:rPr>
          <w:rFonts w:eastAsia="SimSun" w:cstheme="minorHAnsi"/>
          <w:bCs/>
          <w:iCs/>
          <w:color w:val="000000"/>
          <w:kern w:val="28"/>
          <w:sz w:val="20"/>
          <w:szCs w:val="20"/>
          <w:lang w:eastAsia="zh-CN"/>
        </w:rPr>
        <w:t>Holmes, D. R., Jr, et al. Prospective randomized evaluation of the Watchman Left Atrial Appendage Closure device in patients with atrial fibrillation versus long-term warfarin therapy: the PREVAIL trial." J Am Coll Cardiol (2014); 64(1): 1-12.</w:t>
      </w:r>
    </w:p>
    <w:p w:rsidR="00A9703D" w:rsidRPr="00BC2417" w:rsidRDefault="00A9703D" w:rsidP="00FE533E">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lastRenderedPageBreak/>
        <w:t>Kar S, et al</w:t>
      </w:r>
      <w:r w:rsidR="00FE533E" w:rsidRPr="00BC2417">
        <w:rPr>
          <w:rFonts w:eastAsia="SimSun" w:cstheme="minorHAnsi"/>
          <w:bCs/>
          <w:iCs/>
          <w:kern w:val="28"/>
          <w:sz w:val="20"/>
          <w:szCs w:val="20"/>
          <w:lang w:eastAsia="zh-CN"/>
        </w:rPr>
        <w:t xml:space="preserve">. Five-Year Outcomes of Left Atrial Appendage Closure: Final Results of the Continued Access to PROTECT AF (CAP) Registry. </w:t>
      </w:r>
      <w:r w:rsidR="00FE533E" w:rsidRPr="00BC2417">
        <w:rPr>
          <w:rFonts w:eastAsia="SimSun" w:cstheme="minorHAnsi"/>
          <w:bCs/>
          <w:i/>
          <w:iCs/>
          <w:kern w:val="28"/>
          <w:sz w:val="20"/>
          <w:szCs w:val="20"/>
          <w:lang w:eastAsia="zh-CN"/>
        </w:rPr>
        <w:t>JACC</w:t>
      </w:r>
      <w:r w:rsidR="00FE533E" w:rsidRPr="00BC2417">
        <w:rPr>
          <w:rFonts w:eastAsia="SimSun" w:cstheme="minorHAnsi"/>
          <w:bCs/>
          <w:iCs/>
          <w:kern w:val="28"/>
          <w:sz w:val="20"/>
          <w:szCs w:val="20"/>
          <w:lang w:eastAsia="zh-CN"/>
        </w:rPr>
        <w:t xml:space="preserve"> (</w:t>
      </w:r>
      <w:r w:rsidRPr="00BC2417">
        <w:rPr>
          <w:rFonts w:eastAsia="SimSun" w:cstheme="minorHAnsi"/>
          <w:bCs/>
          <w:iCs/>
          <w:kern w:val="28"/>
          <w:sz w:val="20"/>
          <w:szCs w:val="20"/>
          <w:lang w:eastAsia="zh-CN"/>
        </w:rPr>
        <w:t>2017</w:t>
      </w:r>
      <w:r w:rsidR="00FE533E" w:rsidRPr="00BC2417">
        <w:rPr>
          <w:rFonts w:eastAsia="SimSun" w:cstheme="minorHAnsi"/>
          <w:bCs/>
          <w:iCs/>
          <w:kern w:val="28"/>
          <w:sz w:val="20"/>
          <w:szCs w:val="20"/>
          <w:lang w:eastAsia="zh-CN"/>
        </w:rPr>
        <w:t>); 70(18S): B45-45.</w:t>
      </w:r>
    </w:p>
    <w:p w:rsidR="00FE533E" w:rsidRPr="00BC2417" w:rsidRDefault="00FE533E" w:rsidP="00FE533E">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t>Reddy, VY, et al. Safety of Percutaneous Left Atrial Appendage Closure: Results From the Watchman Left Atrial Appendage System for Embolic Protection in Patients With AF (PROTECT AF) Clinical Trial and the Continued Access Registry. Circulation (2011); 123(4): 417-424.</w:t>
      </w:r>
    </w:p>
    <w:p w:rsidR="00FE533E" w:rsidRPr="00BC2417" w:rsidRDefault="00FE533E" w:rsidP="00FE533E">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t xml:space="preserve">Varosy, P, et al. Procedural Safety of WATCHMAN Implantation: The US NESTed Post Approval Study. JACC (2018); </w:t>
      </w:r>
      <w:r w:rsidRPr="00BC2417">
        <w:rPr>
          <w:rFonts w:eastAsia="SimSun" w:cstheme="minorHAnsi"/>
          <w:bCs/>
          <w:i/>
          <w:iCs/>
          <w:kern w:val="28"/>
          <w:sz w:val="20"/>
          <w:szCs w:val="20"/>
          <w:lang w:eastAsia="zh-CN"/>
        </w:rPr>
        <w:t>In Press.</w:t>
      </w:r>
    </w:p>
    <w:p w:rsidR="00A9703D" w:rsidRPr="00BC2417" w:rsidRDefault="00A9703D" w:rsidP="00A9703D">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t>Reddy, V. Y., D. N. Gibson, et al. (2017). "Post-Approval U.S. Experience With Left Atrial Appendage Closure for Stroke Prevention in Atrial Fibrillation." Journal of the American College of Cardiology 69(3): 253-261.</w:t>
      </w:r>
    </w:p>
    <w:p w:rsidR="00092E8E" w:rsidRPr="00BC2417" w:rsidRDefault="00092E8E" w:rsidP="00092E8E">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val="es-MX" w:eastAsia="zh-CN"/>
        </w:rPr>
        <w:t xml:space="preserve">Reddy, V. Y., S. K. Doshi, et al. </w:t>
      </w:r>
      <w:r w:rsidRPr="00BC2417">
        <w:rPr>
          <w:rFonts w:eastAsia="SimSun" w:cstheme="minorHAnsi"/>
          <w:bCs/>
          <w:iCs/>
          <w:kern w:val="28"/>
          <w:sz w:val="20"/>
          <w:szCs w:val="20"/>
          <w:lang w:eastAsia="zh-CN"/>
        </w:rPr>
        <w:t>(2017). "5-Year Outcomes After Left Atrial Appendage Closure." From the PREVAIL and PROTECT AF Trials 70(24): 2964-2975.</w:t>
      </w:r>
    </w:p>
    <w:p w:rsidR="000D614C" w:rsidRPr="00BC2417" w:rsidRDefault="000D614C" w:rsidP="000D614C">
      <w:pPr>
        <w:pStyle w:val="ListParagraph"/>
        <w:numPr>
          <w:ilvl w:val="0"/>
          <w:numId w:val="5"/>
        </w:numPr>
        <w:tabs>
          <w:tab w:val="left" w:pos="1350"/>
        </w:tabs>
        <w:spacing w:after="0" w:line="240" w:lineRule="auto"/>
        <w:rPr>
          <w:rFonts w:eastAsia="SimSun" w:cstheme="minorHAnsi"/>
          <w:bCs/>
          <w:iCs/>
          <w:kern w:val="28"/>
          <w:sz w:val="20"/>
          <w:szCs w:val="20"/>
          <w:lang w:eastAsia="zh-CN"/>
        </w:rPr>
      </w:pPr>
      <w:r w:rsidRPr="00BC2417">
        <w:rPr>
          <w:rFonts w:eastAsia="SimSun" w:cstheme="minorHAnsi"/>
          <w:bCs/>
          <w:iCs/>
          <w:kern w:val="28"/>
          <w:sz w:val="20"/>
          <w:szCs w:val="20"/>
          <w:lang w:eastAsia="zh-CN"/>
        </w:rPr>
        <w:t>Price, M. J., V. Y. Reddy, et al. (2015). "Bleeding Outcomes After Left Atrial Appendage Closure Compared With Long-Term Warfarin: A Pooled, Patient-Level Analysis of the WATCHMAN Randomized Trial Experience." JACC: Cardiovascular Interventions 8(15): 1925-1932.</w:t>
      </w:r>
    </w:p>
    <w:p w:rsidR="000D614C" w:rsidRPr="00BC2417" w:rsidRDefault="000D614C" w:rsidP="000D614C">
      <w:pPr>
        <w:pStyle w:val="ListParagraph"/>
        <w:tabs>
          <w:tab w:val="left" w:pos="1350"/>
        </w:tabs>
        <w:spacing w:after="0" w:line="240" w:lineRule="auto"/>
        <w:rPr>
          <w:rFonts w:eastAsia="SimSun" w:cstheme="minorHAnsi"/>
          <w:bCs/>
          <w:iCs/>
          <w:color w:val="FF0000"/>
          <w:kern w:val="28"/>
          <w:sz w:val="20"/>
          <w:szCs w:val="20"/>
          <w:lang w:eastAsia="zh-CN"/>
        </w:rPr>
      </w:pPr>
    </w:p>
    <w:p w:rsidR="003F7552" w:rsidRPr="009A1328" w:rsidRDefault="003F7552" w:rsidP="003F7552">
      <w:pPr>
        <w:spacing w:after="0" w:line="240" w:lineRule="auto"/>
        <w:rPr>
          <w:rFonts w:eastAsia="SimSun" w:cstheme="minorHAnsi"/>
          <w:b/>
          <w:bCs/>
          <w:iCs/>
          <w:color w:val="000000"/>
          <w:kern w:val="28"/>
          <w:sz w:val="20"/>
          <w:szCs w:val="20"/>
          <w:lang w:eastAsia="zh-CN"/>
        </w:rPr>
      </w:pPr>
    </w:p>
    <w:p w:rsidR="003F7552" w:rsidRDefault="00D8708D" w:rsidP="003F7552">
      <w:pPr>
        <w:spacing w:after="0" w:line="240" w:lineRule="auto"/>
        <w:rPr>
          <w:rFonts w:eastAsia="SimSun" w:cstheme="minorHAnsi"/>
          <w:b/>
          <w:bCs/>
          <w:iCs/>
          <w:color w:val="000000"/>
          <w:kern w:val="28"/>
          <w:sz w:val="20"/>
          <w:szCs w:val="20"/>
          <w:lang w:eastAsia="zh-CN"/>
        </w:rPr>
      </w:pPr>
      <w:r w:rsidRPr="009A1328">
        <w:rPr>
          <w:rFonts w:eastAsia="SimSun" w:cstheme="minorHAnsi"/>
          <w:b/>
          <w:bCs/>
          <w:iCs/>
          <w:color w:val="000000"/>
          <w:kern w:val="28"/>
          <w:sz w:val="20"/>
          <w:szCs w:val="20"/>
          <w:lang w:eastAsia="zh-CN"/>
        </w:rPr>
        <w:t xml:space="preserve">Important Information – Disclaimer </w:t>
      </w:r>
    </w:p>
    <w:p w:rsidR="009A1328" w:rsidRPr="009A1328" w:rsidRDefault="009A1328" w:rsidP="003F7552">
      <w:pPr>
        <w:spacing w:after="0" w:line="240" w:lineRule="auto"/>
        <w:rPr>
          <w:rFonts w:eastAsia="SimSun" w:cstheme="minorHAnsi"/>
          <w:b/>
          <w:bCs/>
          <w:iCs/>
          <w:color w:val="000000"/>
          <w:kern w:val="28"/>
          <w:sz w:val="20"/>
          <w:szCs w:val="20"/>
          <w:lang w:eastAsia="zh-CN"/>
        </w:rPr>
      </w:pPr>
    </w:p>
    <w:p w:rsidR="003F7552" w:rsidRPr="004F748F" w:rsidRDefault="00D8708D" w:rsidP="003F7552">
      <w:r w:rsidRPr="004F748F">
        <w:rPr>
          <w:sz w:val="20"/>
          <w:szCs w:val="20"/>
        </w:rPr>
        <w:t xml:space="preserve">Health economic and reimbursement information provided by Boston Scientific Corporation is gathered from third-party sources and is subject to change without notice as a result of complex and frequently changing laws, regulations, rules and policies. This information is presented for illustrative purposes only and does not constitute reimbursement or legal advice. Boston Scientific encourages providers to submit accurate and appropriate claims for services. It is always the provider’s responsibility to determine medical necessity, the proper site for delivery of any services and to submit appropriate codes, charges, and modifiers for services that are rendered. Boston Scientific recommends that you consult with your payers, reimbursement specialists and/or legal counsel regarding coding, coverage and reimbursement matters.  It is always the provider’s responsibility to understand and comply with national coverage determinations (NCD), local coverage determinations (LCD) and any other coverage requirements established by relevant payers which can be updated frequently.  </w:t>
      </w:r>
    </w:p>
    <w:sectPr w:rsidR="003F7552" w:rsidRPr="004F74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A5A" w:rsidRDefault="00422A5A" w:rsidP="003F7552">
      <w:pPr>
        <w:spacing w:after="0" w:line="240" w:lineRule="auto"/>
      </w:pPr>
      <w:r>
        <w:separator/>
      </w:r>
    </w:p>
  </w:endnote>
  <w:endnote w:type="continuationSeparator" w:id="0">
    <w:p w:rsidR="00422A5A" w:rsidRDefault="00422A5A" w:rsidP="003F7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248" w:rsidRDefault="0040024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CC48AC">
      <w:rPr>
        <w:caps/>
        <w:noProof/>
        <w:color w:val="4F81BD" w:themeColor="accent1"/>
      </w:rPr>
      <w:t>1</w:t>
    </w:r>
    <w:r>
      <w:rPr>
        <w:caps/>
        <w:noProof/>
        <w:color w:val="4F81BD" w:themeColor="accent1"/>
      </w:rPr>
      <w:fldChar w:fldCharType="end"/>
    </w:r>
    <w:r>
      <w:rPr>
        <w:caps/>
        <w:noProof/>
        <w:color w:val="4F81BD" w:themeColor="accent1"/>
      </w:rPr>
      <w:t xml:space="preserve">      </w:t>
    </w:r>
    <w:r w:rsidR="00582103">
      <w:rPr>
        <w:caps/>
        <w:noProof/>
        <w:color w:val="4F81BD" w:themeColor="accent1"/>
      </w:rPr>
      <w:t xml:space="preserve">                       IC-537229</w:t>
    </w:r>
    <w:r>
      <w:rPr>
        <w:caps/>
        <w:noProof/>
        <w:color w:val="4F81BD" w:themeColor="accent1"/>
      </w:rPr>
      <w:t>-AA-MAR2018</w:t>
    </w:r>
  </w:p>
  <w:p w:rsidR="00400248" w:rsidRDefault="00400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A5A" w:rsidRDefault="00422A5A" w:rsidP="003F7552">
      <w:pPr>
        <w:spacing w:after="0" w:line="240" w:lineRule="auto"/>
      </w:pPr>
      <w:r>
        <w:separator/>
      </w:r>
    </w:p>
  </w:footnote>
  <w:footnote w:type="continuationSeparator" w:id="0">
    <w:p w:rsidR="00422A5A" w:rsidRDefault="00422A5A" w:rsidP="003F75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6CED"/>
    <w:multiLevelType w:val="hybridMultilevel"/>
    <w:tmpl w:val="70608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22C12"/>
    <w:multiLevelType w:val="hybridMultilevel"/>
    <w:tmpl w:val="E8AC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CF11A6"/>
    <w:multiLevelType w:val="hybridMultilevel"/>
    <w:tmpl w:val="961401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563B4"/>
    <w:multiLevelType w:val="hybridMultilevel"/>
    <w:tmpl w:val="48C6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575EB"/>
    <w:multiLevelType w:val="hybridMultilevel"/>
    <w:tmpl w:val="0338C4D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D71203"/>
    <w:multiLevelType w:val="hybridMultilevel"/>
    <w:tmpl w:val="CA580CDC"/>
    <w:lvl w:ilvl="0" w:tplc="0BE229BE">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C76BAF"/>
    <w:multiLevelType w:val="multilevel"/>
    <w:tmpl w:val="B1E2D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93515"/>
    <w:multiLevelType w:val="hybridMultilevel"/>
    <w:tmpl w:val="3BD4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FE4491"/>
    <w:multiLevelType w:val="hybridMultilevel"/>
    <w:tmpl w:val="F28ED3E8"/>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1"/>
  </w:num>
  <w:num w:numId="5">
    <w:abstractNumId w:val="2"/>
  </w:num>
  <w:num w:numId="6">
    <w:abstractNumId w:val="8"/>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52"/>
    <w:rsid w:val="0001342F"/>
    <w:rsid w:val="00035678"/>
    <w:rsid w:val="00035E81"/>
    <w:rsid w:val="0004058B"/>
    <w:rsid w:val="0004625A"/>
    <w:rsid w:val="00047047"/>
    <w:rsid w:val="000567D3"/>
    <w:rsid w:val="000622D0"/>
    <w:rsid w:val="00064C35"/>
    <w:rsid w:val="00092853"/>
    <w:rsid w:val="00092E8E"/>
    <w:rsid w:val="00093CD4"/>
    <w:rsid w:val="000967C5"/>
    <w:rsid w:val="000B0066"/>
    <w:rsid w:val="000B19DA"/>
    <w:rsid w:val="000B2EBC"/>
    <w:rsid w:val="000D614C"/>
    <w:rsid w:val="000D6336"/>
    <w:rsid w:val="000D7F70"/>
    <w:rsid w:val="000E736A"/>
    <w:rsid w:val="000E7955"/>
    <w:rsid w:val="000F34F2"/>
    <w:rsid w:val="000F5503"/>
    <w:rsid w:val="001039B9"/>
    <w:rsid w:val="0011360D"/>
    <w:rsid w:val="00115EF3"/>
    <w:rsid w:val="001167FA"/>
    <w:rsid w:val="00142DB2"/>
    <w:rsid w:val="00153798"/>
    <w:rsid w:val="00165F40"/>
    <w:rsid w:val="00171512"/>
    <w:rsid w:val="00193FDD"/>
    <w:rsid w:val="0019536A"/>
    <w:rsid w:val="00197998"/>
    <w:rsid w:val="001A40BF"/>
    <w:rsid w:val="001B420E"/>
    <w:rsid w:val="001B7B28"/>
    <w:rsid w:val="001C28AA"/>
    <w:rsid w:val="001D739A"/>
    <w:rsid w:val="001F0D3B"/>
    <w:rsid w:val="001F6964"/>
    <w:rsid w:val="00201A09"/>
    <w:rsid w:val="002362BF"/>
    <w:rsid w:val="00241AAC"/>
    <w:rsid w:val="00242082"/>
    <w:rsid w:val="00242B64"/>
    <w:rsid w:val="0024505D"/>
    <w:rsid w:val="002450D6"/>
    <w:rsid w:val="00250901"/>
    <w:rsid w:val="00254881"/>
    <w:rsid w:val="002649B7"/>
    <w:rsid w:val="0027311A"/>
    <w:rsid w:val="002757D3"/>
    <w:rsid w:val="002801BE"/>
    <w:rsid w:val="00282880"/>
    <w:rsid w:val="00287462"/>
    <w:rsid w:val="00290CE3"/>
    <w:rsid w:val="00293C40"/>
    <w:rsid w:val="002A40ED"/>
    <w:rsid w:val="002A690B"/>
    <w:rsid w:val="002B362F"/>
    <w:rsid w:val="002B5217"/>
    <w:rsid w:val="002C5973"/>
    <w:rsid w:val="002D4DDE"/>
    <w:rsid w:val="002E0770"/>
    <w:rsid w:val="002E448D"/>
    <w:rsid w:val="002E7F1D"/>
    <w:rsid w:val="00305AC2"/>
    <w:rsid w:val="00330BC7"/>
    <w:rsid w:val="00335F9D"/>
    <w:rsid w:val="003414A7"/>
    <w:rsid w:val="00346934"/>
    <w:rsid w:val="00356F98"/>
    <w:rsid w:val="003609F0"/>
    <w:rsid w:val="003613C9"/>
    <w:rsid w:val="00394DE0"/>
    <w:rsid w:val="003A2247"/>
    <w:rsid w:val="003C26A5"/>
    <w:rsid w:val="003D15F0"/>
    <w:rsid w:val="003E1F91"/>
    <w:rsid w:val="003F7552"/>
    <w:rsid w:val="00400248"/>
    <w:rsid w:val="00404644"/>
    <w:rsid w:val="004152C3"/>
    <w:rsid w:val="00415C02"/>
    <w:rsid w:val="00422A5A"/>
    <w:rsid w:val="0042480E"/>
    <w:rsid w:val="004757AE"/>
    <w:rsid w:val="004877AA"/>
    <w:rsid w:val="00490E09"/>
    <w:rsid w:val="00491A56"/>
    <w:rsid w:val="00494578"/>
    <w:rsid w:val="004A41C1"/>
    <w:rsid w:val="004A6E06"/>
    <w:rsid w:val="004B0EF4"/>
    <w:rsid w:val="004C3E8F"/>
    <w:rsid w:val="004F748F"/>
    <w:rsid w:val="00507C9D"/>
    <w:rsid w:val="00520141"/>
    <w:rsid w:val="005256D1"/>
    <w:rsid w:val="005317BF"/>
    <w:rsid w:val="005341B0"/>
    <w:rsid w:val="00543157"/>
    <w:rsid w:val="00545831"/>
    <w:rsid w:val="00546D7C"/>
    <w:rsid w:val="00556C35"/>
    <w:rsid w:val="00567AFC"/>
    <w:rsid w:val="00574607"/>
    <w:rsid w:val="00582103"/>
    <w:rsid w:val="00584C3A"/>
    <w:rsid w:val="00592877"/>
    <w:rsid w:val="00592CEB"/>
    <w:rsid w:val="005A36E7"/>
    <w:rsid w:val="005A5B0B"/>
    <w:rsid w:val="005B06DF"/>
    <w:rsid w:val="005B3538"/>
    <w:rsid w:val="005C1344"/>
    <w:rsid w:val="005C1807"/>
    <w:rsid w:val="005D5523"/>
    <w:rsid w:val="005E54D8"/>
    <w:rsid w:val="005E69F4"/>
    <w:rsid w:val="005F556A"/>
    <w:rsid w:val="00622203"/>
    <w:rsid w:val="0062659A"/>
    <w:rsid w:val="0062787C"/>
    <w:rsid w:val="00630950"/>
    <w:rsid w:val="00643FFF"/>
    <w:rsid w:val="0065644D"/>
    <w:rsid w:val="00660267"/>
    <w:rsid w:val="00665FA0"/>
    <w:rsid w:val="00674037"/>
    <w:rsid w:val="00693824"/>
    <w:rsid w:val="00696962"/>
    <w:rsid w:val="006A6AC0"/>
    <w:rsid w:val="006B5264"/>
    <w:rsid w:val="0071770B"/>
    <w:rsid w:val="0072395C"/>
    <w:rsid w:val="007357E9"/>
    <w:rsid w:val="007363A8"/>
    <w:rsid w:val="00737634"/>
    <w:rsid w:val="007416E5"/>
    <w:rsid w:val="00750FB0"/>
    <w:rsid w:val="00764C58"/>
    <w:rsid w:val="00774263"/>
    <w:rsid w:val="00785210"/>
    <w:rsid w:val="00796FD6"/>
    <w:rsid w:val="00797B21"/>
    <w:rsid w:val="007A4565"/>
    <w:rsid w:val="007A74F9"/>
    <w:rsid w:val="007B3677"/>
    <w:rsid w:val="007B71C4"/>
    <w:rsid w:val="007C137F"/>
    <w:rsid w:val="007C5683"/>
    <w:rsid w:val="007C65CA"/>
    <w:rsid w:val="007D0265"/>
    <w:rsid w:val="007D1E57"/>
    <w:rsid w:val="007D3674"/>
    <w:rsid w:val="007E4B1D"/>
    <w:rsid w:val="007E689E"/>
    <w:rsid w:val="007F7BF4"/>
    <w:rsid w:val="00802D3C"/>
    <w:rsid w:val="00820B70"/>
    <w:rsid w:val="00822057"/>
    <w:rsid w:val="00842092"/>
    <w:rsid w:val="00844060"/>
    <w:rsid w:val="008518A0"/>
    <w:rsid w:val="00851D14"/>
    <w:rsid w:val="00855F31"/>
    <w:rsid w:val="0086596E"/>
    <w:rsid w:val="00870E03"/>
    <w:rsid w:val="008809A7"/>
    <w:rsid w:val="00884B8A"/>
    <w:rsid w:val="00885FC1"/>
    <w:rsid w:val="008A1F4A"/>
    <w:rsid w:val="008A3015"/>
    <w:rsid w:val="008A37F8"/>
    <w:rsid w:val="008A3F78"/>
    <w:rsid w:val="008A6C6E"/>
    <w:rsid w:val="008C7DA6"/>
    <w:rsid w:val="008D2267"/>
    <w:rsid w:val="008E3779"/>
    <w:rsid w:val="008F0719"/>
    <w:rsid w:val="008F3640"/>
    <w:rsid w:val="00920954"/>
    <w:rsid w:val="00924CED"/>
    <w:rsid w:val="00934B76"/>
    <w:rsid w:val="00941D5D"/>
    <w:rsid w:val="0097700A"/>
    <w:rsid w:val="009775A4"/>
    <w:rsid w:val="009A1328"/>
    <w:rsid w:val="009A178C"/>
    <w:rsid w:val="009B3B10"/>
    <w:rsid w:val="009C6742"/>
    <w:rsid w:val="009C7C5F"/>
    <w:rsid w:val="009D7D78"/>
    <w:rsid w:val="009E7DEE"/>
    <w:rsid w:val="009F4867"/>
    <w:rsid w:val="009F6ABE"/>
    <w:rsid w:val="00A0666A"/>
    <w:rsid w:val="00A14294"/>
    <w:rsid w:val="00A208E1"/>
    <w:rsid w:val="00A20D7F"/>
    <w:rsid w:val="00A35231"/>
    <w:rsid w:val="00A371DD"/>
    <w:rsid w:val="00A402AB"/>
    <w:rsid w:val="00A47501"/>
    <w:rsid w:val="00A539C1"/>
    <w:rsid w:val="00A57C6A"/>
    <w:rsid w:val="00A666F2"/>
    <w:rsid w:val="00A742DC"/>
    <w:rsid w:val="00A91BEB"/>
    <w:rsid w:val="00A95A01"/>
    <w:rsid w:val="00A9703D"/>
    <w:rsid w:val="00AA2384"/>
    <w:rsid w:val="00AB098A"/>
    <w:rsid w:val="00AB3D21"/>
    <w:rsid w:val="00AC4860"/>
    <w:rsid w:val="00AC6581"/>
    <w:rsid w:val="00AD3733"/>
    <w:rsid w:val="00AD3D22"/>
    <w:rsid w:val="00AE451C"/>
    <w:rsid w:val="00AF0851"/>
    <w:rsid w:val="00B11F8E"/>
    <w:rsid w:val="00B13975"/>
    <w:rsid w:val="00B14AC3"/>
    <w:rsid w:val="00B21B08"/>
    <w:rsid w:val="00B2710B"/>
    <w:rsid w:val="00B44464"/>
    <w:rsid w:val="00B5430D"/>
    <w:rsid w:val="00B6068E"/>
    <w:rsid w:val="00B73FBF"/>
    <w:rsid w:val="00B73FCB"/>
    <w:rsid w:val="00B760D4"/>
    <w:rsid w:val="00B8382F"/>
    <w:rsid w:val="00B83F5F"/>
    <w:rsid w:val="00B91ABE"/>
    <w:rsid w:val="00B95BE5"/>
    <w:rsid w:val="00BA0B81"/>
    <w:rsid w:val="00BC2417"/>
    <w:rsid w:val="00BD53EE"/>
    <w:rsid w:val="00BE4138"/>
    <w:rsid w:val="00BE5450"/>
    <w:rsid w:val="00BF1F3C"/>
    <w:rsid w:val="00BF5775"/>
    <w:rsid w:val="00BF62B1"/>
    <w:rsid w:val="00C00FA8"/>
    <w:rsid w:val="00C01F55"/>
    <w:rsid w:val="00C250AF"/>
    <w:rsid w:val="00C26C52"/>
    <w:rsid w:val="00C31EA8"/>
    <w:rsid w:val="00C36B91"/>
    <w:rsid w:val="00C60851"/>
    <w:rsid w:val="00C6111E"/>
    <w:rsid w:val="00C61B68"/>
    <w:rsid w:val="00C62C4F"/>
    <w:rsid w:val="00C6378D"/>
    <w:rsid w:val="00C84E32"/>
    <w:rsid w:val="00C86D9E"/>
    <w:rsid w:val="00C936F1"/>
    <w:rsid w:val="00CA1F20"/>
    <w:rsid w:val="00CA3752"/>
    <w:rsid w:val="00CB0DED"/>
    <w:rsid w:val="00CB4159"/>
    <w:rsid w:val="00CB7E61"/>
    <w:rsid w:val="00CC48AC"/>
    <w:rsid w:val="00CC63A8"/>
    <w:rsid w:val="00CD0F3C"/>
    <w:rsid w:val="00CE4F7E"/>
    <w:rsid w:val="00CF63D8"/>
    <w:rsid w:val="00CF646F"/>
    <w:rsid w:val="00D10D6B"/>
    <w:rsid w:val="00D17A7D"/>
    <w:rsid w:val="00D505DC"/>
    <w:rsid w:val="00D542D0"/>
    <w:rsid w:val="00D54CF6"/>
    <w:rsid w:val="00D54E5A"/>
    <w:rsid w:val="00D60A5E"/>
    <w:rsid w:val="00D62135"/>
    <w:rsid w:val="00D73358"/>
    <w:rsid w:val="00D74456"/>
    <w:rsid w:val="00D831DF"/>
    <w:rsid w:val="00D83BB3"/>
    <w:rsid w:val="00D8708D"/>
    <w:rsid w:val="00D9355B"/>
    <w:rsid w:val="00DA29FB"/>
    <w:rsid w:val="00DA693C"/>
    <w:rsid w:val="00DC358E"/>
    <w:rsid w:val="00DC6C46"/>
    <w:rsid w:val="00DD339D"/>
    <w:rsid w:val="00DD5A25"/>
    <w:rsid w:val="00DD7650"/>
    <w:rsid w:val="00DE1A86"/>
    <w:rsid w:val="00DE1F28"/>
    <w:rsid w:val="00DE74C9"/>
    <w:rsid w:val="00DF2732"/>
    <w:rsid w:val="00E055EC"/>
    <w:rsid w:val="00E13B5D"/>
    <w:rsid w:val="00E2362B"/>
    <w:rsid w:val="00E63857"/>
    <w:rsid w:val="00E66CE9"/>
    <w:rsid w:val="00EA7783"/>
    <w:rsid w:val="00ED337E"/>
    <w:rsid w:val="00EE4AE4"/>
    <w:rsid w:val="00EF3F6A"/>
    <w:rsid w:val="00F1440D"/>
    <w:rsid w:val="00F14E66"/>
    <w:rsid w:val="00F17D86"/>
    <w:rsid w:val="00F228F1"/>
    <w:rsid w:val="00F24F7A"/>
    <w:rsid w:val="00F43E57"/>
    <w:rsid w:val="00F5585A"/>
    <w:rsid w:val="00F56514"/>
    <w:rsid w:val="00F57615"/>
    <w:rsid w:val="00F8330C"/>
    <w:rsid w:val="00F8453D"/>
    <w:rsid w:val="00F96036"/>
    <w:rsid w:val="00FA3180"/>
    <w:rsid w:val="00FA5428"/>
    <w:rsid w:val="00FB1BEB"/>
    <w:rsid w:val="00FB517F"/>
    <w:rsid w:val="00FC4AC0"/>
    <w:rsid w:val="00FD1C61"/>
    <w:rsid w:val="00FD4557"/>
    <w:rsid w:val="00FE533E"/>
    <w:rsid w:val="00FF3B6E"/>
    <w:rsid w:val="00FF59EB"/>
    <w:rsid w:val="00FF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BD6502-4D24-4184-B54D-E5207F07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F7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7552"/>
    <w:rPr>
      <w:sz w:val="20"/>
      <w:szCs w:val="20"/>
    </w:rPr>
  </w:style>
  <w:style w:type="character" w:styleId="CommentReference">
    <w:name w:val="annotation reference"/>
    <w:basedOn w:val="DefaultParagraphFont"/>
    <w:uiPriority w:val="99"/>
    <w:semiHidden/>
    <w:unhideWhenUsed/>
    <w:rsid w:val="003F7552"/>
    <w:rPr>
      <w:sz w:val="16"/>
      <w:szCs w:val="16"/>
    </w:rPr>
  </w:style>
  <w:style w:type="paragraph" w:styleId="CommentText">
    <w:name w:val="annotation text"/>
    <w:basedOn w:val="Normal"/>
    <w:link w:val="CommentTextChar"/>
    <w:uiPriority w:val="99"/>
    <w:semiHidden/>
    <w:unhideWhenUsed/>
    <w:rsid w:val="003F7552"/>
    <w:pPr>
      <w:spacing w:line="240" w:lineRule="auto"/>
    </w:pPr>
    <w:rPr>
      <w:sz w:val="20"/>
      <w:szCs w:val="20"/>
    </w:rPr>
  </w:style>
  <w:style w:type="character" w:customStyle="1" w:styleId="CommentTextChar">
    <w:name w:val="Comment Text Char"/>
    <w:basedOn w:val="DefaultParagraphFont"/>
    <w:link w:val="CommentText"/>
    <w:uiPriority w:val="99"/>
    <w:semiHidden/>
    <w:rsid w:val="003F7552"/>
    <w:rPr>
      <w:sz w:val="20"/>
      <w:szCs w:val="20"/>
    </w:rPr>
  </w:style>
  <w:style w:type="paragraph" w:styleId="BalloonText">
    <w:name w:val="Balloon Text"/>
    <w:basedOn w:val="Normal"/>
    <w:link w:val="BalloonTextChar"/>
    <w:uiPriority w:val="99"/>
    <w:semiHidden/>
    <w:unhideWhenUsed/>
    <w:rsid w:val="003F7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552"/>
    <w:rPr>
      <w:rFonts w:ascii="Tahoma" w:hAnsi="Tahoma" w:cs="Tahoma"/>
      <w:sz w:val="16"/>
      <w:szCs w:val="16"/>
    </w:rPr>
  </w:style>
  <w:style w:type="paragraph" w:styleId="ListParagraph">
    <w:name w:val="List Paragraph"/>
    <w:basedOn w:val="Normal"/>
    <w:uiPriority w:val="34"/>
    <w:qFormat/>
    <w:rsid w:val="00F5585A"/>
    <w:pPr>
      <w:ind w:left="720"/>
      <w:contextualSpacing/>
    </w:pPr>
  </w:style>
  <w:style w:type="paragraph" w:styleId="CommentSubject">
    <w:name w:val="annotation subject"/>
    <w:basedOn w:val="CommentText"/>
    <w:next w:val="CommentText"/>
    <w:link w:val="CommentSubjectChar"/>
    <w:uiPriority w:val="99"/>
    <w:semiHidden/>
    <w:unhideWhenUsed/>
    <w:rsid w:val="00F5585A"/>
    <w:rPr>
      <w:b/>
      <w:bCs/>
    </w:rPr>
  </w:style>
  <w:style w:type="character" w:customStyle="1" w:styleId="CommentSubjectChar">
    <w:name w:val="Comment Subject Char"/>
    <w:basedOn w:val="CommentTextChar"/>
    <w:link w:val="CommentSubject"/>
    <w:uiPriority w:val="99"/>
    <w:semiHidden/>
    <w:rsid w:val="00F5585A"/>
    <w:rPr>
      <w:b/>
      <w:bCs/>
      <w:sz w:val="20"/>
      <w:szCs w:val="20"/>
    </w:r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4168">
      <w:bodyDiv w:val="1"/>
      <w:marLeft w:val="0"/>
      <w:marRight w:val="0"/>
      <w:marTop w:val="0"/>
      <w:marBottom w:val="0"/>
      <w:divBdr>
        <w:top w:val="none" w:sz="0" w:space="0" w:color="auto"/>
        <w:left w:val="none" w:sz="0" w:space="0" w:color="auto"/>
        <w:bottom w:val="none" w:sz="0" w:space="0" w:color="auto"/>
        <w:right w:val="none" w:sz="0" w:space="0" w:color="auto"/>
      </w:divBdr>
      <w:divsChild>
        <w:div w:id="1232882810">
          <w:marLeft w:val="1166"/>
          <w:marRight w:val="0"/>
          <w:marTop w:val="86"/>
          <w:marBottom w:val="0"/>
          <w:divBdr>
            <w:top w:val="none" w:sz="0" w:space="0" w:color="auto"/>
            <w:left w:val="none" w:sz="0" w:space="0" w:color="auto"/>
            <w:bottom w:val="none" w:sz="0" w:space="0" w:color="auto"/>
            <w:right w:val="none" w:sz="0" w:space="0" w:color="auto"/>
          </w:divBdr>
        </w:div>
      </w:divsChild>
    </w:div>
    <w:div w:id="578902828">
      <w:bodyDiv w:val="1"/>
      <w:marLeft w:val="0"/>
      <w:marRight w:val="0"/>
      <w:marTop w:val="0"/>
      <w:marBottom w:val="0"/>
      <w:divBdr>
        <w:top w:val="none" w:sz="0" w:space="0" w:color="auto"/>
        <w:left w:val="none" w:sz="0" w:space="0" w:color="auto"/>
        <w:bottom w:val="none" w:sz="0" w:space="0" w:color="auto"/>
        <w:right w:val="none" w:sz="0" w:space="0" w:color="auto"/>
      </w:divBdr>
    </w:div>
    <w:div w:id="182335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medicare-coverage-database/details/nca-decision-memo.aspx?NCAId=2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2123</Words>
  <Characters>12103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14198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Quiroz, Maria</dc:creator>
  <cp:lastModifiedBy>Quiroz, Maria</cp:lastModifiedBy>
  <cp:revision>2</cp:revision>
  <cp:lastPrinted>2018-03-14T14:08:00Z</cp:lastPrinted>
  <dcterms:created xsi:type="dcterms:W3CDTF">2018-07-03T20:14:00Z</dcterms:created>
  <dcterms:modified xsi:type="dcterms:W3CDTF">2018-07-03T20:14:00Z</dcterms:modified>
</cp:coreProperties>
</file>